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0DA5C" w14:textId="74FF47CD" w:rsidR="00FC1115" w:rsidRDefault="006A36D1" w:rsidP="006A36D1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CA57B7">
        <w:rPr>
          <w:rFonts w:cs="Arial"/>
          <w:b/>
          <w:sz w:val="22"/>
          <w:lang w:val="en-US" w:eastAsia="en-US"/>
        </w:rPr>
        <w:t>3GPP TSG-RAN WG2 #123bis</w:t>
      </w:r>
      <w:r w:rsidRPr="00CA57B7">
        <w:rPr>
          <w:rFonts w:cs="Arial"/>
          <w:b/>
          <w:sz w:val="22"/>
          <w:lang w:val="en-US" w:eastAsia="en-US"/>
        </w:rPr>
        <w:tab/>
      </w:r>
      <w:r w:rsidR="00113FA8" w:rsidRPr="00113FA8">
        <w:rPr>
          <w:rFonts w:cs="Arial"/>
          <w:b/>
          <w:sz w:val="22"/>
          <w:lang w:val="en-US" w:eastAsia="en-US"/>
        </w:rPr>
        <w:t>R2-2310384</w:t>
      </w:r>
      <w:r w:rsidRPr="00CA57B7">
        <w:rPr>
          <w:rFonts w:cs="Arial"/>
          <w:b/>
          <w:sz w:val="22"/>
          <w:lang w:val="en-US" w:eastAsia="en-US"/>
        </w:rPr>
        <w:cr/>
        <w:t>Xiamen, China, October 2023</w:t>
      </w:r>
      <w:bookmarkEnd w:id="0"/>
      <w:bookmarkEnd w:id="1"/>
      <w:bookmarkEnd w:id="2"/>
      <w:bookmarkEnd w:id="3"/>
    </w:p>
    <w:p w14:paraId="14AC234D" w14:textId="77777777" w:rsidR="00FB3C9D" w:rsidRPr="00FC1115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797A6E15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CE0D56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105384">
        <w:rPr>
          <w:sz w:val="22"/>
        </w:rPr>
        <w:t>4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1C444C51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</w:t>
      </w:r>
      <w:r w:rsidR="00105384">
        <w:rPr>
          <w:sz w:val="22"/>
        </w:rPr>
        <w:t xml:space="preserve"> cell selection/reselection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2DACD2C7" w14:textId="07B772EF" w:rsidR="009B626B" w:rsidRDefault="00B61B00" w:rsidP="00B61B00">
      <w:pPr>
        <w:rPr>
          <w:rFonts w:eastAsiaTheme="minorEastAsia"/>
        </w:rPr>
      </w:pPr>
      <w:r>
        <w:rPr>
          <w:rFonts w:eastAsiaTheme="minorEastAsia"/>
        </w:rPr>
        <w:t xml:space="preserve">This paper will </w:t>
      </w:r>
      <w:r w:rsidR="00C15A94">
        <w:rPr>
          <w:rFonts w:eastAsiaTheme="minorEastAsia"/>
        </w:rPr>
        <w:t xml:space="preserve">further </w:t>
      </w:r>
      <w:r w:rsidR="009B626B">
        <w:rPr>
          <w:rFonts w:eastAsiaTheme="minorEastAsia"/>
        </w:rPr>
        <w:t>discuss cell selection/reselection, which is one objective of NES WID.</w:t>
      </w:r>
    </w:p>
    <w:p w14:paraId="5069FD74" w14:textId="77777777" w:rsidR="009B626B" w:rsidRDefault="009B626B" w:rsidP="009B626B">
      <w:pPr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321C40">
        <w:rPr>
          <w:bCs/>
        </w:rPr>
        <w:t>Specify mechanism(s) to prevent legacy UEs camping on cells adopting the Rel-18 NES techniques, if necessary</w:t>
      </w:r>
      <w:r>
        <w:rPr>
          <w:bCs/>
        </w:rPr>
        <w:t xml:space="preserve"> [RAN2]</w:t>
      </w:r>
      <w:r w:rsidRPr="00321C40">
        <w:rPr>
          <w:bCs/>
        </w:rPr>
        <w:t xml:space="preserve"> </w:t>
      </w:r>
    </w:p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52DE103D" w14:textId="42176FD7" w:rsidR="00894D75" w:rsidRPr="00952B4D" w:rsidRDefault="00840672" w:rsidP="006F3FE6">
      <w:pPr>
        <w:pStyle w:val="afa"/>
        <w:rPr>
          <w:iCs/>
          <w:szCs w:val="20"/>
          <w:lang w:val="en-US"/>
        </w:rPr>
      </w:pPr>
      <w:r>
        <w:rPr>
          <w:iCs/>
          <w:szCs w:val="20"/>
        </w:rPr>
        <w:t>In RAN2#</w:t>
      </w:r>
      <w:r w:rsidR="006F3FE6">
        <w:rPr>
          <w:iCs/>
          <w:szCs w:val="20"/>
        </w:rPr>
        <w:t>122</w:t>
      </w:r>
      <w:r>
        <w:rPr>
          <w:iCs/>
          <w:szCs w:val="20"/>
        </w:rPr>
        <w:t xml:space="preserve">, </w:t>
      </w:r>
      <w:r w:rsidR="002C771C">
        <w:rPr>
          <w:iCs/>
          <w:szCs w:val="20"/>
          <w:lang w:val="en-US"/>
        </w:rPr>
        <w:t xml:space="preserve">RAN2 agrees </w:t>
      </w:r>
      <w:r w:rsidR="00894D75">
        <w:rPr>
          <w:iCs/>
          <w:szCs w:val="20"/>
          <w:lang w:val="en-US"/>
        </w:rPr>
        <w:t xml:space="preserve">to introduce </w:t>
      </w:r>
      <w:r w:rsidR="00894D75">
        <w:rPr>
          <w:szCs w:val="20"/>
        </w:rPr>
        <w:t>s</w:t>
      </w:r>
      <w:r w:rsidR="00894D75" w:rsidRPr="00894D75">
        <w:rPr>
          <w:szCs w:val="20"/>
        </w:rPr>
        <w:t>eparate camping restrictions for NES-capable and non-NES UEs</w:t>
      </w:r>
      <w:r w:rsidR="00894D75">
        <w:rPr>
          <w:iCs/>
          <w:szCs w:val="20"/>
          <w:lang w:val="en-US"/>
        </w:rPr>
        <w:t>.</w:t>
      </w:r>
    </w:p>
    <w:p w14:paraId="2C21C48F" w14:textId="77777777" w:rsidR="00894D75" w:rsidRPr="00894D75" w:rsidRDefault="00894D75" w:rsidP="00894D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894D75">
        <w:rPr>
          <w:b/>
          <w:bCs/>
          <w:sz w:val="20"/>
          <w:szCs w:val="20"/>
        </w:rPr>
        <w:t>Agreements:</w:t>
      </w:r>
    </w:p>
    <w:p w14:paraId="267E77F8" w14:textId="77777777" w:rsidR="00894D75" w:rsidRPr="00894D75" w:rsidRDefault="00894D75" w:rsidP="00894D75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894D75">
        <w:rPr>
          <w:sz w:val="20"/>
          <w:szCs w:val="20"/>
        </w:rPr>
        <w:t xml:space="preserve">We will define UE capabilities with </w:t>
      </w:r>
      <w:proofErr w:type="spellStart"/>
      <w:r w:rsidRPr="00894D75">
        <w:rPr>
          <w:sz w:val="20"/>
          <w:szCs w:val="20"/>
        </w:rPr>
        <w:t>signaling</w:t>
      </w:r>
      <w:proofErr w:type="spellEnd"/>
      <w:r w:rsidRPr="00894D75">
        <w:rPr>
          <w:sz w:val="20"/>
          <w:szCs w:val="20"/>
        </w:rPr>
        <w:t xml:space="preserve">.  Details are FFS and will be discussed later during the WI phase.  </w:t>
      </w:r>
    </w:p>
    <w:p w14:paraId="5CCD2CA6" w14:textId="77777777" w:rsidR="00894D75" w:rsidRPr="00894D75" w:rsidRDefault="00894D75" w:rsidP="00894D75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894D75">
        <w:rPr>
          <w:sz w:val="20"/>
          <w:szCs w:val="20"/>
        </w:rPr>
        <w:t xml:space="preserve">Separate camping restrictions for NES-capable and non-NES UEs will be defined.  FFS if it is a single bit or more.   </w:t>
      </w:r>
    </w:p>
    <w:p w14:paraId="130C1DC0" w14:textId="7F6C96A3" w:rsidR="00894D75" w:rsidRDefault="00894D75" w:rsidP="00557BF3">
      <w:pPr>
        <w:pStyle w:val="afa"/>
        <w:rPr>
          <w:iCs/>
          <w:szCs w:val="20"/>
          <w:lang w:val="en-US"/>
        </w:rPr>
      </w:pPr>
    </w:p>
    <w:p w14:paraId="03DBE08E" w14:textId="67AAB689" w:rsidR="00EB5E8B" w:rsidRDefault="00EB5E8B" w:rsidP="00557BF3">
      <w:pPr>
        <w:pStyle w:val="afa"/>
        <w:rPr>
          <w:iCs/>
          <w:szCs w:val="20"/>
          <w:lang w:val="en-US"/>
        </w:rPr>
      </w:pPr>
      <w:r>
        <w:rPr>
          <w:rFonts w:hint="eastAsia"/>
          <w:iCs/>
          <w:szCs w:val="20"/>
          <w:lang w:val="en-US"/>
        </w:rPr>
        <w:t>I</w:t>
      </w:r>
      <w:r>
        <w:rPr>
          <w:iCs/>
          <w:szCs w:val="20"/>
          <w:lang w:val="en-US"/>
        </w:rPr>
        <w:t>n RAN2#123, further agreements are achieved as below</w:t>
      </w:r>
      <w:r w:rsidR="00CA7E05">
        <w:rPr>
          <w:iCs/>
          <w:szCs w:val="20"/>
          <w:lang w:val="en-US"/>
        </w:rPr>
        <w:t xml:space="preserve"> with one issue left</w:t>
      </w:r>
      <w:r w:rsidR="00552590">
        <w:rPr>
          <w:iCs/>
          <w:szCs w:val="20"/>
          <w:lang w:val="en-US"/>
        </w:rPr>
        <w:t xml:space="preserve">, i.e. </w:t>
      </w:r>
      <w:r w:rsidR="00552590">
        <w:rPr>
          <w:iCs/>
        </w:rPr>
        <w:t>how to define "NES-capable UE"</w:t>
      </w:r>
      <w:r>
        <w:rPr>
          <w:iCs/>
          <w:szCs w:val="20"/>
          <w:lang w:val="en-US"/>
        </w:rPr>
        <w:t>.</w:t>
      </w:r>
    </w:p>
    <w:p w14:paraId="4509C664" w14:textId="77777777" w:rsidR="00CA7E05" w:rsidRPr="00FA064C" w:rsidRDefault="00CA7E05" w:rsidP="00CA7E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  <w:lang w:eastAsia="zh-CN"/>
        </w:rPr>
      </w:pPr>
      <w:r w:rsidRPr="00FA064C">
        <w:rPr>
          <w:b/>
          <w:bCs/>
          <w:sz w:val="20"/>
          <w:szCs w:val="20"/>
          <w:lang w:eastAsia="zh-CN"/>
        </w:rPr>
        <w:t>Agreements</w:t>
      </w:r>
    </w:p>
    <w:p w14:paraId="230CC9DD" w14:textId="77777777" w:rsidR="00CA7E05" w:rsidRPr="00FA064C" w:rsidRDefault="00CA7E05" w:rsidP="00CA7E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A064C">
        <w:rPr>
          <w:sz w:val="20"/>
          <w:szCs w:val="20"/>
          <w:lang w:eastAsia="zh-CN"/>
        </w:rPr>
        <w:t>-</w:t>
      </w:r>
      <w:r w:rsidRPr="00FA064C">
        <w:rPr>
          <w:sz w:val="20"/>
          <w:szCs w:val="20"/>
          <w:lang w:eastAsia="zh-CN"/>
        </w:rPr>
        <w:tab/>
      </w:r>
      <w:r w:rsidRPr="00FA064C">
        <w:rPr>
          <w:sz w:val="20"/>
          <w:szCs w:val="20"/>
        </w:rPr>
        <w:t xml:space="preserve">One single bit in SIB1 is introduced for controlling </w:t>
      </w:r>
      <w:bookmarkStart w:id="6" w:name="_Hlk146038084"/>
      <w:r w:rsidRPr="00FA064C">
        <w:rPr>
          <w:sz w:val="20"/>
          <w:szCs w:val="20"/>
        </w:rPr>
        <w:t>all “NES-capable UEs” to access a cell</w:t>
      </w:r>
      <w:bookmarkEnd w:id="6"/>
      <w:r w:rsidRPr="00FA064C">
        <w:rPr>
          <w:sz w:val="20"/>
          <w:szCs w:val="20"/>
        </w:rPr>
        <w:t xml:space="preserve">.  FFS what “NES capable UE” bit means.  The NES UE always follows the NES bit used for barring, if present.  If not present the UE shall follow legacy barring.  </w:t>
      </w:r>
    </w:p>
    <w:p w14:paraId="3CA8ED77" w14:textId="77777777" w:rsidR="00CA7E05" w:rsidRPr="00FA064C" w:rsidRDefault="00CA7E05" w:rsidP="00CA7E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A064C">
        <w:rPr>
          <w:sz w:val="20"/>
          <w:szCs w:val="20"/>
        </w:rPr>
        <w:t>-</w:t>
      </w:r>
      <w:r w:rsidRPr="00FA064C">
        <w:rPr>
          <w:sz w:val="20"/>
          <w:szCs w:val="20"/>
        </w:rPr>
        <w:tab/>
        <w:t xml:space="preserve">No new cell baring techniques for non-NES UEs will be specified.  </w:t>
      </w:r>
    </w:p>
    <w:p w14:paraId="37AAC154" w14:textId="77777777" w:rsidR="00CA7E05" w:rsidRPr="00FA064C" w:rsidRDefault="00CA7E05" w:rsidP="00CA7E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eastAsia="zh-CN"/>
        </w:rPr>
      </w:pPr>
      <w:r w:rsidRPr="00FA064C">
        <w:rPr>
          <w:sz w:val="20"/>
          <w:szCs w:val="20"/>
        </w:rPr>
        <w:t>-</w:t>
      </w:r>
      <w:r w:rsidRPr="00FA064C">
        <w:rPr>
          <w:sz w:val="20"/>
          <w:szCs w:val="20"/>
        </w:rPr>
        <w:tab/>
        <w:t>No new cell re-selection techniques will be considered in this Rel-18</w:t>
      </w:r>
    </w:p>
    <w:p w14:paraId="2A273F86" w14:textId="46B1AAF1" w:rsidR="00EB5E8B" w:rsidRDefault="00EB5E8B" w:rsidP="00557BF3">
      <w:pPr>
        <w:pStyle w:val="afa"/>
        <w:rPr>
          <w:iCs/>
          <w:szCs w:val="20"/>
        </w:rPr>
      </w:pPr>
    </w:p>
    <w:p w14:paraId="0D8D1897" w14:textId="6E14B0A4" w:rsidR="00442587" w:rsidRDefault="001F7284" w:rsidP="00557BF3">
      <w:pPr>
        <w:pStyle w:val="afa"/>
        <w:rPr>
          <w:iCs/>
          <w:szCs w:val="20"/>
        </w:rPr>
      </w:pPr>
      <w:r>
        <w:rPr>
          <w:iCs/>
          <w:szCs w:val="20"/>
        </w:rPr>
        <w:t xml:space="preserve">In our view, the UE impact would be a main factor </w:t>
      </w:r>
      <w:r w:rsidR="00BB3FAA">
        <w:rPr>
          <w:iCs/>
          <w:szCs w:val="20"/>
        </w:rPr>
        <w:t>in answering</w:t>
      </w:r>
      <w:r w:rsidR="00FC3AB7">
        <w:rPr>
          <w:iCs/>
          <w:szCs w:val="20"/>
        </w:rPr>
        <w:t xml:space="preserve"> th</w:t>
      </w:r>
      <w:r w:rsidR="00E9016D">
        <w:rPr>
          <w:iCs/>
          <w:szCs w:val="20"/>
        </w:rPr>
        <w:t>is</w:t>
      </w:r>
      <w:r w:rsidR="00FC3AB7">
        <w:rPr>
          <w:iCs/>
          <w:szCs w:val="20"/>
        </w:rPr>
        <w:t xml:space="preserve"> question</w:t>
      </w:r>
      <w:r w:rsidR="00E9016D">
        <w:rPr>
          <w:iCs/>
          <w:szCs w:val="20"/>
        </w:rPr>
        <w:t xml:space="preserve">, and thus we analyse the impact </w:t>
      </w:r>
      <w:r w:rsidR="007514A1">
        <w:rPr>
          <w:iCs/>
          <w:szCs w:val="20"/>
        </w:rPr>
        <w:t>on</w:t>
      </w:r>
      <w:r w:rsidR="00E9016D">
        <w:rPr>
          <w:iCs/>
          <w:szCs w:val="20"/>
        </w:rPr>
        <w:t xml:space="preserve"> the UE</w:t>
      </w:r>
      <w:r>
        <w:rPr>
          <w:iCs/>
          <w:szCs w:val="20"/>
        </w:rPr>
        <w:t xml:space="preserve"> for each Rel-18 NES technique, </w:t>
      </w:r>
      <w:r w:rsidR="00FC3AB7">
        <w:rPr>
          <w:iCs/>
          <w:szCs w:val="20"/>
        </w:rPr>
        <w:t xml:space="preserve"> </w:t>
      </w:r>
    </w:p>
    <w:p w14:paraId="0852DAAB" w14:textId="01A358CB" w:rsidR="00442587" w:rsidRDefault="00442587" w:rsidP="00442587">
      <w:pPr>
        <w:pStyle w:val="afa"/>
        <w:numPr>
          <w:ilvl w:val="0"/>
          <w:numId w:val="35"/>
        </w:numPr>
        <w:rPr>
          <w:iCs/>
          <w:szCs w:val="20"/>
        </w:rPr>
      </w:pPr>
      <w:r>
        <w:rPr>
          <w:iCs/>
          <w:szCs w:val="20"/>
        </w:rPr>
        <w:t>Cell DTX/DRX</w:t>
      </w:r>
    </w:p>
    <w:p w14:paraId="72921A37" w14:textId="23B710CE" w:rsidR="00442587" w:rsidRDefault="00BD1563" w:rsidP="00FA064C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t>T</w:t>
      </w:r>
      <w:r w:rsidR="00442587">
        <w:rPr>
          <w:iCs/>
          <w:szCs w:val="20"/>
        </w:rPr>
        <w:t>he cell utilizing</w:t>
      </w:r>
      <w:r w:rsidR="00DC607A">
        <w:rPr>
          <w:iCs/>
          <w:szCs w:val="20"/>
        </w:rPr>
        <w:t xml:space="preserve"> the</w:t>
      </w:r>
      <w:r w:rsidR="00442587">
        <w:rPr>
          <w:iCs/>
          <w:szCs w:val="20"/>
        </w:rPr>
        <w:t xml:space="preserve"> cell DTX/DRX </w:t>
      </w:r>
      <w:r w:rsidR="00DC607A">
        <w:rPr>
          <w:iCs/>
          <w:szCs w:val="20"/>
        </w:rPr>
        <w:t xml:space="preserve">technique </w:t>
      </w:r>
      <w:r w:rsidR="00442587">
        <w:rPr>
          <w:iCs/>
          <w:szCs w:val="20"/>
        </w:rPr>
        <w:t>c</w:t>
      </w:r>
      <w:r w:rsidR="00DC607A">
        <w:rPr>
          <w:iCs/>
          <w:szCs w:val="20"/>
        </w:rPr>
        <w:t>an</w:t>
      </w:r>
      <w:r w:rsidR="00442587">
        <w:rPr>
          <w:iCs/>
          <w:szCs w:val="20"/>
        </w:rPr>
        <w:t xml:space="preserve"> be </w:t>
      </w:r>
      <w:r w:rsidR="00DC607A">
        <w:rPr>
          <w:iCs/>
          <w:szCs w:val="20"/>
        </w:rPr>
        <w:t>a</w:t>
      </w:r>
      <w:r w:rsidR="00442587">
        <w:rPr>
          <w:iCs/>
          <w:szCs w:val="20"/>
        </w:rPr>
        <w:t xml:space="preserve"> camping cell. </w:t>
      </w:r>
      <w:r>
        <w:rPr>
          <w:iCs/>
          <w:szCs w:val="20"/>
        </w:rPr>
        <w:t xml:space="preserve">As designed, </w:t>
      </w:r>
      <w:r w:rsidR="00DC607A">
        <w:rPr>
          <w:iCs/>
          <w:szCs w:val="20"/>
        </w:rPr>
        <w:t xml:space="preserve">the </w:t>
      </w:r>
      <w:r w:rsidR="00E5380E">
        <w:rPr>
          <w:iCs/>
          <w:szCs w:val="20"/>
        </w:rPr>
        <w:t xml:space="preserve">cell DTX/DRX does not impact the </w:t>
      </w:r>
      <w:r>
        <w:rPr>
          <w:iCs/>
          <w:szCs w:val="20"/>
        </w:rPr>
        <w:t>idle UE</w:t>
      </w:r>
      <w:r w:rsidR="00E5380E">
        <w:rPr>
          <w:iCs/>
          <w:szCs w:val="20"/>
        </w:rPr>
        <w:t>s</w:t>
      </w:r>
      <w:r>
        <w:rPr>
          <w:iCs/>
          <w:szCs w:val="20"/>
        </w:rPr>
        <w:t xml:space="preserve"> </w:t>
      </w:r>
      <w:r w:rsidR="00E5380E">
        <w:rPr>
          <w:iCs/>
          <w:szCs w:val="20"/>
        </w:rPr>
        <w:t xml:space="preserve">but has </w:t>
      </w:r>
      <w:r w:rsidR="00506E9D">
        <w:rPr>
          <w:iCs/>
          <w:szCs w:val="20"/>
        </w:rPr>
        <w:t xml:space="preserve">a </w:t>
      </w:r>
      <w:r w:rsidR="00E5380E">
        <w:rPr>
          <w:iCs/>
          <w:szCs w:val="20"/>
        </w:rPr>
        <w:t xml:space="preserve">big </w:t>
      </w:r>
      <w:r w:rsidR="00CB6314">
        <w:rPr>
          <w:iCs/>
          <w:szCs w:val="20"/>
        </w:rPr>
        <w:t xml:space="preserve">impact </w:t>
      </w:r>
      <w:r w:rsidR="00506E9D">
        <w:rPr>
          <w:iCs/>
          <w:szCs w:val="20"/>
        </w:rPr>
        <w:t>on</w:t>
      </w:r>
      <w:r w:rsidR="00CB6314">
        <w:rPr>
          <w:iCs/>
          <w:szCs w:val="20"/>
        </w:rPr>
        <w:t xml:space="preserve"> the connected UE</w:t>
      </w:r>
      <w:r w:rsidR="00E5380E">
        <w:rPr>
          <w:iCs/>
          <w:szCs w:val="20"/>
        </w:rPr>
        <w:t>s</w:t>
      </w:r>
      <w:r w:rsidR="00CB6314">
        <w:rPr>
          <w:iCs/>
          <w:szCs w:val="20"/>
        </w:rPr>
        <w:t>. For the connected UE</w:t>
      </w:r>
      <w:r w:rsidR="00123A9F">
        <w:rPr>
          <w:iCs/>
          <w:szCs w:val="20"/>
        </w:rPr>
        <w:t>s</w:t>
      </w:r>
      <w:r w:rsidR="00CB6314">
        <w:rPr>
          <w:iCs/>
          <w:szCs w:val="20"/>
        </w:rPr>
        <w:t xml:space="preserve">, </w:t>
      </w:r>
      <w:r w:rsidR="001E0749">
        <w:rPr>
          <w:iCs/>
          <w:szCs w:val="20"/>
        </w:rPr>
        <w:t xml:space="preserve">the </w:t>
      </w:r>
      <w:proofErr w:type="spellStart"/>
      <w:r w:rsidR="001E0749">
        <w:rPr>
          <w:iCs/>
          <w:szCs w:val="20"/>
        </w:rPr>
        <w:t>gNB</w:t>
      </w:r>
      <w:proofErr w:type="spellEnd"/>
      <w:r w:rsidR="001E0749">
        <w:rPr>
          <w:iCs/>
          <w:szCs w:val="20"/>
        </w:rPr>
        <w:t xml:space="preserve"> </w:t>
      </w:r>
      <w:r w:rsidR="00861E8C">
        <w:rPr>
          <w:iCs/>
          <w:szCs w:val="20"/>
        </w:rPr>
        <w:t>may</w:t>
      </w:r>
      <w:r w:rsidR="001E0749">
        <w:rPr>
          <w:iCs/>
          <w:szCs w:val="20"/>
        </w:rPr>
        <w:t xml:space="preserve"> have </w:t>
      </w:r>
      <w:r w:rsidR="004451BF">
        <w:rPr>
          <w:iCs/>
          <w:szCs w:val="20"/>
        </w:rPr>
        <w:t>separate</w:t>
      </w:r>
      <w:r w:rsidR="001E0749">
        <w:rPr>
          <w:iCs/>
          <w:szCs w:val="20"/>
        </w:rPr>
        <w:t xml:space="preserve"> handling</w:t>
      </w:r>
      <w:r w:rsidR="00861E8C">
        <w:rPr>
          <w:iCs/>
          <w:szCs w:val="20"/>
        </w:rPr>
        <w:t>s</w:t>
      </w:r>
      <w:r w:rsidR="001E0749">
        <w:rPr>
          <w:iCs/>
          <w:szCs w:val="20"/>
        </w:rPr>
        <w:t xml:space="preserve"> for cell DTX/DRX-capable </w:t>
      </w:r>
      <w:r w:rsidR="00B50F83">
        <w:rPr>
          <w:iCs/>
          <w:szCs w:val="20"/>
        </w:rPr>
        <w:t xml:space="preserve">and </w:t>
      </w:r>
      <w:r w:rsidR="001E0749">
        <w:rPr>
          <w:iCs/>
          <w:szCs w:val="20"/>
        </w:rPr>
        <w:t>non-cell DTX/</w:t>
      </w:r>
      <w:r w:rsidR="00506E9D">
        <w:rPr>
          <w:iCs/>
          <w:szCs w:val="20"/>
        </w:rPr>
        <w:t>DRX-capable</w:t>
      </w:r>
      <w:r w:rsidR="001E0749">
        <w:rPr>
          <w:iCs/>
          <w:szCs w:val="20"/>
        </w:rPr>
        <w:t xml:space="preserve"> UE</w:t>
      </w:r>
      <w:r w:rsidR="00B50F83">
        <w:rPr>
          <w:iCs/>
          <w:szCs w:val="20"/>
        </w:rPr>
        <w:t>s. In detail,</w:t>
      </w:r>
      <w:r w:rsidR="00530547">
        <w:rPr>
          <w:iCs/>
          <w:szCs w:val="20"/>
        </w:rPr>
        <w:t xml:space="preserve"> </w:t>
      </w:r>
      <w:r w:rsidR="001E0749">
        <w:rPr>
          <w:iCs/>
          <w:szCs w:val="20"/>
        </w:rPr>
        <w:t xml:space="preserve">in cell DTX/DRX non-active, </w:t>
      </w:r>
      <w:r w:rsidR="00B50F83">
        <w:rPr>
          <w:iCs/>
          <w:szCs w:val="20"/>
        </w:rPr>
        <w:t>such</w:t>
      </w:r>
      <w:r w:rsidR="00530547">
        <w:rPr>
          <w:iCs/>
          <w:szCs w:val="20"/>
        </w:rPr>
        <w:t xml:space="preserve"> two kinds of</w:t>
      </w:r>
      <w:r w:rsidR="001E0749">
        <w:rPr>
          <w:iCs/>
          <w:szCs w:val="20"/>
        </w:rPr>
        <w:t xml:space="preserve"> UEs </w:t>
      </w:r>
      <w:r w:rsidR="00530547">
        <w:rPr>
          <w:iCs/>
          <w:szCs w:val="20"/>
        </w:rPr>
        <w:t xml:space="preserve">may </w:t>
      </w:r>
      <w:r w:rsidR="001E0749">
        <w:rPr>
          <w:iCs/>
          <w:szCs w:val="20"/>
        </w:rPr>
        <w:t xml:space="preserve">have different </w:t>
      </w:r>
      <w:r w:rsidR="004451BF">
        <w:rPr>
          <w:iCs/>
          <w:szCs w:val="20"/>
        </w:rPr>
        <w:t>transmission</w:t>
      </w:r>
      <w:r w:rsidR="001E0749">
        <w:rPr>
          <w:iCs/>
          <w:szCs w:val="20"/>
        </w:rPr>
        <w:t xml:space="preserve">/reception </w:t>
      </w:r>
      <w:r w:rsidR="004451BF">
        <w:rPr>
          <w:iCs/>
          <w:szCs w:val="20"/>
        </w:rPr>
        <w:t>behaviours</w:t>
      </w:r>
      <w:r w:rsidR="001E0749">
        <w:rPr>
          <w:iCs/>
          <w:szCs w:val="20"/>
        </w:rPr>
        <w:t xml:space="preserve">. </w:t>
      </w:r>
      <w:r w:rsidR="00647240">
        <w:rPr>
          <w:iCs/>
          <w:szCs w:val="20"/>
        </w:rPr>
        <w:t xml:space="preserve">Thus, </w:t>
      </w:r>
      <w:r w:rsidR="00C50014">
        <w:rPr>
          <w:iCs/>
          <w:szCs w:val="20"/>
        </w:rPr>
        <w:t>whether the UE is cell DTX/</w:t>
      </w:r>
      <w:r w:rsidR="004451BF">
        <w:rPr>
          <w:iCs/>
          <w:szCs w:val="20"/>
        </w:rPr>
        <w:t>DRX-capable</w:t>
      </w:r>
      <w:r w:rsidR="00C50014">
        <w:rPr>
          <w:iCs/>
          <w:szCs w:val="20"/>
        </w:rPr>
        <w:t xml:space="preserve"> </w:t>
      </w:r>
      <w:r w:rsidR="00530547">
        <w:rPr>
          <w:iCs/>
          <w:szCs w:val="20"/>
        </w:rPr>
        <w:t>or not</w:t>
      </w:r>
      <w:r w:rsidR="00F61809">
        <w:rPr>
          <w:iCs/>
          <w:szCs w:val="20"/>
        </w:rPr>
        <w:t xml:space="preserve"> should be considered in the cell (re)selection procedure</w:t>
      </w:r>
      <w:r w:rsidR="00647240">
        <w:rPr>
          <w:iCs/>
          <w:szCs w:val="20"/>
        </w:rPr>
        <w:t>.</w:t>
      </w:r>
      <w:r w:rsidR="001E0749">
        <w:rPr>
          <w:iCs/>
          <w:szCs w:val="20"/>
        </w:rPr>
        <w:t xml:space="preserve"> </w:t>
      </w:r>
    </w:p>
    <w:p w14:paraId="6AF994B6" w14:textId="162B8E72" w:rsidR="00442587" w:rsidRDefault="00442587" w:rsidP="00442587">
      <w:pPr>
        <w:pStyle w:val="afa"/>
        <w:numPr>
          <w:ilvl w:val="0"/>
          <w:numId w:val="35"/>
        </w:numPr>
        <w:rPr>
          <w:iCs/>
          <w:szCs w:val="20"/>
        </w:rPr>
      </w:pPr>
      <w:r>
        <w:rPr>
          <w:iCs/>
          <w:szCs w:val="20"/>
        </w:rPr>
        <w:t xml:space="preserve">SSB-less </w:t>
      </w:r>
      <w:proofErr w:type="spellStart"/>
      <w:r>
        <w:rPr>
          <w:iCs/>
          <w:szCs w:val="20"/>
        </w:rPr>
        <w:t>SCell</w:t>
      </w:r>
      <w:proofErr w:type="spellEnd"/>
    </w:p>
    <w:p w14:paraId="1A6F9621" w14:textId="5BE70BF2" w:rsidR="00442587" w:rsidRDefault="00B50F83" w:rsidP="00FA064C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t>If a cell is</w:t>
      </w:r>
      <w:r w:rsidR="007F2572">
        <w:rPr>
          <w:iCs/>
          <w:szCs w:val="20"/>
        </w:rPr>
        <w:t xml:space="preserve"> an</w:t>
      </w:r>
      <w:r w:rsidR="00442587">
        <w:rPr>
          <w:iCs/>
          <w:szCs w:val="20"/>
        </w:rPr>
        <w:t xml:space="preserve"> SSB-less </w:t>
      </w:r>
      <w:proofErr w:type="spellStart"/>
      <w:r w:rsidR="00442587">
        <w:rPr>
          <w:iCs/>
          <w:szCs w:val="20"/>
        </w:rPr>
        <w:t>SCell</w:t>
      </w:r>
      <w:proofErr w:type="spellEnd"/>
      <w:r>
        <w:rPr>
          <w:iCs/>
          <w:szCs w:val="20"/>
        </w:rPr>
        <w:t>, it can</w:t>
      </w:r>
      <w:r w:rsidR="00F61809">
        <w:rPr>
          <w:iCs/>
          <w:szCs w:val="20"/>
        </w:rPr>
        <w:t>n</w:t>
      </w:r>
      <w:r>
        <w:rPr>
          <w:iCs/>
          <w:szCs w:val="20"/>
        </w:rPr>
        <w:t xml:space="preserve">ot be a camping cell. </w:t>
      </w:r>
      <w:r w:rsidR="00F61809">
        <w:rPr>
          <w:iCs/>
          <w:szCs w:val="20"/>
        </w:rPr>
        <w:t xml:space="preserve">Thus, </w:t>
      </w:r>
      <w:r w:rsidR="00E47508">
        <w:rPr>
          <w:iCs/>
          <w:szCs w:val="20"/>
        </w:rPr>
        <w:t>no need</w:t>
      </w:r>
      <w:r w:rsidR="0028324E">
        <w:rPr>
          <w:iCs/>
          <w:szCs w:val="20"/>
        </w:rPr>
        <w:t xml:space="preserve"> to consider such </w:t>
      </w:r>
      <w:r w:rsidR="003060FB">
        <w:rPr>
          <w:iCs/>
          <w:szCs w:val="20"/>
        </w:rPr>
        <w:t>an</w:t>
      </w:r>
      <w:r w:rsidR="00E47508">
        <w:rPr>
          <w:iCs/>
          <w:szCs w:val="20"/>
        </w:rPr>
        <w:t xml:space="preserve"> </w:t>
      </w:r>
      <w:r w:rsidR="0028324E">
        <w:rPr>
          <w:iCs/>
          <w:szCs w:val="20"/>
        </w:rPr>
        <w:t xml:space="preserve">NES technique </w:t>
      </w:r>
      <w:r w:rsidR="00E47508">
        <w:rPr>
          <w:iCs/>
          <w:szCs w:val="20"/>
        </w:rPr>
        <w:t>in the</w:t>
      </w:r>
      <w:r w:rsidR="0028324E">
        <w:rPr>
          <w:iCs/>
          <w:szCs w:val="20"/>
        </w:rPr>
        <w:t xml:space="preserve"> cell </w:t>
      </w:r>
      <w:r w:rsidR="00E47508">
        <w:rPr>
          <w:iCs/>
          <w:szCs w:val="20"/>
        </w:rPr>
        <w:t>(</w:t>
      </w:r>
      <w:r w:rsidR="0028324E">
        <w:rPr>
          <w:iCs/>
          <w:szCs w:val="20"/>
        </w:rPr>
        <w:t>re</w:t>
      </w:r>
      <w:r w:rsidR="00E47508">
        <w:rPr>
          <w:iCs/>
          <w:szCs w:val="20"/>
        </w:rPr>
        <w:t>)</w:t>
      </w:r>
      <w:r w:rsidR="0028324E">
        <w:rPr>
          <w:iCs/>
          <w:szCs w:val="20"/>
        </w:rPr>
        <w:t>selection</w:t>
      </w:r>
      <w:r w:rsidR="00E47508">
        <w:rPr>
          <w:iCs/>
          <w:szCs w:val="20"/>
        </w:rPr>
        <w:t xml:space="preserve"> procedure</w:t>
      </w:r>
      <w:r w:rsidR="0028324E">
        <w:rPr>
          <w:iCs/>
          <w:szCs w:val="20"/>
        </w:rPr>
        <w:t xml:space="preserve">. </w:t>
      </w:r>
    </w:p>
    <w:p w14:paraId="28751484" w14:textId="18EE1911" w:rsidR="0028324E" w:rsidRDefault="0028324E" w:rsidP="00442587">
      <w:pPr>
        <w:pStyle w:val="afa"/>
        <w:numPr>
          <w:ilvl w:val="0"/>
          <w:numId w:val="35"/>
        </w:numPr>
        <w:rPr>
          <w:iCs/>
          <w:szCs w:val="20"/>
        </w:rPr>
      </w:pPr>
      <w:r>
        <w:rPr>
          <w:iCs/>
          <w:szCs w:val="20"/>
        </w:rPr>
        <w:t>Power domain</w:t>
      </w:r>
      <w:r w:rsidR="00AC3D1C">
        <w:rPr>
          <w:iCs/>
          <w:szCs w:val="20"/>
        </w:rPr>
        <w:t>/Spatial domain</w:t>
      </w:r>
      <w:r w:rsidR="005213B1">
        <w:rPr>
          <w:iCs/>
          <w:szCs w:val="20"/>
        </w:rPr>
        <w:t xml:space="preserve"> techniques</w:t>
      </w:r>
      <w:r>
        <w:rPr>
          <w:iCs/>
          <w:szCs w:val="20"/>
        </w:rPr>
        <w:t>.</w:t>
      </w:r>
    </w:p>
    <w:p w14:paraId="702CE45D" w14:textId="6F47F33D" w:rsidR="005248F2" w:rsidRDefault="00E62A16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lastRenderedPageBreak/>
        <w:t xml:space="preserve">The cell utilizing </w:t>
      </w:r>
      <w:r w:rsidR="005213B1">
        <w:rPr>
          <w:iCs/>
          <w:szCs w:val="20"/>
        </w:rPr>
        <w:t>the</w:t>
      </w:r>
      <w:r w:rsidR="002C109B">
        <w:rPr>
          <w:iCs/>
          <w:szCs w:val="20"/>
        </w:rPr>
        <w:t xml:space="preserve"> </w:t>
      </w:r>
      <w:r w:rsidR="005213B1">
        <w:rPr>
          <w:iCs/>
          <w:szCs w:val="20"/>
        </w:rPr>
        <w:t>power domain</w:t>
      </w:r>
      <w:r w:rsidR="00C50014">
        <w:rPr>
          <w:iCs/>
          <w:szCs w:val="20"/>
        </w:rPr>
        <w:t>/power domain</w:t>
      </w:r>
      <w:r w:rsidR="005213B1">
        <w:rPr>
          <w:iCs/>
          <w:szCs w:val="20"/>
        </w:rPr>
        <w:t xml:space="preserve"> techniques </w:t>
      </w:r>
      <w:r w:rsidR="00457774">
        <w:rPr>
          <w:iCs/>
          <w:szCs w:val="20"/>
        </w:rPr>
        <w:t>can be a</w:t>
      </w:r>
      <w:r>
        <w:rPr>
          <w:iCs/>
          <w:szCs w:val="20"/>
        </w:rPr>
        <w:t xml:space="preserve"> camping cell. </w:t>
      </w:r>
      <w:r w:rsidR="00457774">
        <w:rPr>
          <w:iCs/>
          <w:szCs w:val="20"/>
        </w:rPr>
        <w:t xml:space="preserve">Such a </w:t>
      </w:r>
      <w:r w:rsidR="00675EEB">
        <w:rPr>
          <w:iCs/>
          <w:szCs w:val="20"/>
        </w:rPr>
        <w:t>PD/SD technique</w:t>
      </w:r>
      <w:r w:rsidR="00457774">
        <w:rPr>
          <w:iCs/>
          <w:szCs w:val="20"/>
        </w:rPr>
        <w:t xml:space="preserve"> is designed to enhance </w:t>
      </w:r>
      <w:r w:rsidR="00675EEB">
        <w:rPr>
          <w:iCs/>
          <w:szCs w:val="20"/>
        </w:rPr>
        <w:t xml:space="preserve">the </w:t>
      </w:r>
      <w:r w:rsidR="00CF6CD5">
        <w:rPr>
          <w:iCs/>
          <w:szCs w:val="20"/>
        </w:rPr>
        <w:t xml:space="preserve">current </w:t>
      </w:r>
      <w:r w:rsidR="00675EEB">
        <w:rPr>
          <w:iCs/>
          <w:szCs w:val="20"/>
        </w:rPr>
        <w:t>CS</w:t>
      </w:r>
      <w:r w:rsidR="00675EEB" w:rsidRPr="00FA064C">
        <w:rPr>
          <w:iCs/>
          <w:szCs w:val="20"/>
        </w:rPr>
        <w:t>I report</w:t>
      </w:r>
      <w:r w:rsidR="00B25A20" w:rsidRPr="00FA064C">
        <w:rPr>
          <w:iCs/>
          <w:szCs w:val="20"/>
        </w:rPr>
        <w:t xml:space="preserve">, i.e., </w:t>
      </w:r>
      <w:r w:rsidR="00F04CE8" w:rsidRPr="00FA064C">
        <w:rPr>
          <w:rFonts w:hint="eastAsia"/>
          <w:iCs/>
          <w:szCs w:val="20"/>
        </w:rPr>
        <w:t>the</w:t>
      </w:r>
      <w:r w:rsidR="00F04CE8" w:rsidRPr="00FA064C">
        <w:rPr>
          <w:iCs/>
          <w:szCs w:val="20"/>
        </w:rPr>
        <w:t xml:space="preserve"> </w:t>
      </w:r>
      <w:r w:rsidR="00F04CE8" w:rsidRPr="00FA064C">
        <w:rPr>
          <w:rFonts w:hint="eastAsia"/>
          <w:iCs/>
          <w:szCs w:val="20"/>
        </w:rPr>
        <w:t>CSI</w:t>
      </w:r>
      <w:r w:rsidR="00F04CE8" w:rsidRPr="00FA064C">
        <w:rPr>
          <w:iCs/>
          <w:szCs w:val="20"/>
        </w:rPr>
        <w:t xml:space="preserve"> is reported per sub-configuration and t</w:t>
      </w:r>
      <w:r w:rsidR="006C273E" w:rsidRPr="00FA064C">
        <w:rPr>
          <w:iCs/>
          <w:szCs w:val="20"/>
        </w:rPr>
        <w:t xml:space="preserve">he UE </w:t>
      </w:r>
      <w:r w:rsidR="00F04CE8" w:rsidRPr="00FA064C">
        <w:rPr>
          <w:iCs/>
          <w:szCs w:val="20"/>
        </w:rPr>
        <w:t>needs to</w:t>
      </w:r>
      <w:r w:rsidR="006C273E" w:rsidRPr="00FA064C">
        <w:rPr>
          <w:iCs/>
          <w:szCs w:val="20"/>
        </w:rPr>
        <w:t xml:space="preserve"> simultaneously report multiple</w:t>
      </w:r>
      <w:r w:rsidR="00F04CE8" w:rsidRPr="00FA064C">
        <w:rPr>
          <w:iCs/>
          <w:szCs w:val="20"/>
        </w:rPr>
        <w:t xml:space="preserve"> such </w:t>
      </w:r>
      <w:r w:rsidR="006C273E" w:rsidRPr="00FA064C">
        <w:rPr>
          <w:iCs/>
          <w:szCs w:val="20"/>
        </w:rPr>
        <w:t>CSI reports</w:t>
      </w:r>
      <w:r w:rsidR="00675EEB" w:rsidRPr="00FA064C">
        <w:rPr>
          <w:iCs/>
          <w:szCs w:val="20"/>
        </w:rPr>
        <w:t xml:space="preserve">. </w:t>
      </w:r>
      <w:r w:rsidR="007C27CE" w:rsidRPr="00FA064C">
        <w:rPr>
          <w:iCs/>
          <w:szCs w:val="20"/>
        </w:rPr>
        <w:t xml:space="preserve">With this enhancement, </w:t>
      </w:r>
      <w:r w:rsidR="00AD3266" w:rsidRPr="00FA064C">
        <w:rPr>
          <w:iCs/>
          <w:szCs w:val="20"/>
        </w:rPr>
        <w:t>compared to the scheduling for the non-PD/SD-capable UEs, the network can schedule the PD/SD-capable UE accurately and promptly</w:t>
      </w:r>
      <w:r w:rsidR="006C273E" w:rsidRPr="00FA064C">
        <w:rPr>
          <w:iCs/>
          <w:szCs w:val="20"/>
        </w:rPr>
        <w:t xml:space="preserve"> </w:t>
      </w:r>
      <w:r w:rsidR="00DD3B3C" w:rsidRPr="00FA064C">
        <w:rPr>
          <w:iCs/>
          <w:szCs w:val="20"/>
        </w:rPr>
        <w:t>after</w:t>
      </w:r>
      <w:r w:rsidR="006C273E" w:rsidRPr="00FA064C">
        <w:rPr>
          <w:iCs/>
          <w:szCs w:val="20"/>
        </w:rPr>
        <w:t xml:space="preserve"> the network adapts the spatial elements or transmission power</w:t>
      </w:r>
      <w:r w:rsidR="00AD3266" w:rsidRPr="00FA064C">
        <w:rPr>
          <w:iCs/>
          <w:szCs w:val="20"/>
        </w:rPr>
        <w:t>. As</w:t>
      </w:r>
      <w:r w:rsidR="00AD3266">
        <w:rPr>
          <w:iCs/>
          <w:szCs w:val="20"/>
        </w:rPr>
        <w:t xml:space="preserve"> all scheduling decisions </w:t>
      </w:r>
      <w:r w:rsidR="00EB5F76">
        <w:rPr>
          <w:iCs/>
          <w:szCs w:val="20"/>
        </w:rPr>
        <w:t>depend</w:t>
      </w:r>
      <w:r w:rsidR="00AD3266">
        <w:rPr>
          <w:iCs/>
          <w:szCs w:val="20"/>
        </w:rPr>
        <w:t xml:space="preserve"> on the </w:t>
      </w:r>
      <w:proofErr w:type="spellStart"/>
      <w:r w:rsidR="00AD3266">
        <w:rPr>
          <w:iCs/>
          <w:szCs w:val="20"/>
        </w:rPr>
        <w:t>gNB</w:t>
      </w:r>
      <w:proofErr w:type="spellEnd"/>
      <w:r w:rsidR="00AD3266">
        <w:rPr>
          <w:iCs/>
          <w:szCs w:val="20"/>
        </w:rPr>
        <w:t xml:space="preserve"> implementation and </w:t>
      </w:r>
      <w:r w:rsidR="00A83126">
        <w:rPr>
          <w:iCs/>
          <w:szCs w:val="20"/>
        </w:rPr>
        <w:t xml:space="preserve">no further </w:t>
      </w:r>
      <w:r w:rsidR="0038295C">
        <w:rPr>
          <w:iCs/>
          <w:szCs w:val="20"/>
        </w:rPr>
        <w:t>UE impact</w:t>
      </w:r>
      <w:r w:rsidR="00A83126">
        <w:rPr>
          <w:iCs/>
          <w:szCs w:val="20"/>
        </w:rPr>
        <w:t xml:space="preserve"> is required</w:t>
      </w:r>
      <w:r w:rsidR="0038295C">
        <w:rPr>
          <w:iCs/>
          <w:szCs w:val="20"/>
        </w:rPr>
        <w:t xml:space="preserve"> except </w:t>
      </w:r>
      <w:r w:rsidR="0062535B">
        <w:rPr>
          <w:iCs/>
          <w:szCs w:val="20"/>
        </w:rPr>
        <w:t xml:space="preserve">for </w:t>
      </w:r>
      <w:r w:rsidR="0038295C">
        <w:rPr>
          <w:iCs/>
          <w:szCs w:val="20"/>
        </w:rPr>
        <w:t>the PD/SD-capable UE report</w:t>
      </w:r>
      <w:r w:rsidR="006A459D">
        <w:rPr>
          <w:iCs/>
          <w:szCs w:val="20"/>
        </w:rPr>
        <w:t>ing</w:t>
      </w:r>
      <w:r w:rsidR="0038295C">
        <w:rPr>
          <w:iCs/>
          <w:szCs w:val="20"/>
        </w:rPr>
        <w:t xml:space="preserve"> the enhanced C</w:t>
      </w:r>
      <w:r w:rsidR="0038295C">
        <w:rPr>
          <w:rFonts w:hint="eastAsia"/>
          <w:iCs/>
          <w:szCs w:val="20"/>
        </w:rPr>
        <w:t>SI</w:t>
      </w:r>
      <w:r w:rsidR="0038295C">
        <w:rPr>
          <w:iCs/>
          <w:szCs w:val="20"/>
        </w:rPr>
        <w:t>, the cell (re)selection procedure does not need to consider whether the UE is PD/SD-capable or not</w:t>
      </w:r>
      <w:r w:rsidR="00C50014">
        <w:rPr>
          <w:iCs/>
          <w:szCs w:val="20"/>
        </w:rPr>
        <w:t xml:space="preserve">. </w:t>
      </w:r>
    </w:p>
    <w:p w14:paraId="5A8D0CBD" w14:textId="509D96DC" w:rsidR="001C418F" w:rsidRPr="00BF524E" w:rsidRDefault="000A065E" w:rsidP="00557BF3">
      <w:pPr>
        <w:pStyle w:val="afa"/>
        <w:rPr>
          <w:iCs/>
          <w:szCs w:val="20"/>
        </w:rPr>
      </w:pPr>
      <w:r>
        <w:rPr>
          <w:iCs/>
          <w:szCs w:val="20"/>
        </w:rPr>
        <w:t>In summary</w:t>
      </w:r>
      <w:r w:rsidR="00725034">
        <w:rPr>
          <w:iCs/>
          <w:szCs w:val="20"/>
        </w:rPr>
        <w:t>, the NES-capable UE would be the UEs that at least support the cell DTX/DRX mechanism</w:t>
      </w:r>
      <w:r w:rsidR="00F41262">
        <w:rPr>
          <w:iCs/>
          <w:szCs w:val="20"/>
        </w:rPr>
        <w:t>.</w:t>
      </w:r>
    </w:p>
    <w:p w14:paraId="5C841C39" w14:textId="4CEC5884" w:rsidR="00BF524E" w:rsidRPr="00925850" w:rsidRDefault="002F0926" w:rsidP="00BF524E">
      <w:pPr>
        <w:pStyle w:val="Proposal"/>
      </w:pPr>
      <w:bookmarkStart w:id="7" w:name="_Toc146790546"/>
      <w:r>
        <w:rPr>
          <w:iCs/>
          <w:szCs w:val="20"/>
        </w:rPr>
        <w:t>In Rel-18, t</w:t>
      </w:r>
      <w:r w:rsidR="00BF524E">
        <w:rPr>
          <w:iCs/>
          <w:szCs w:val="20"/>
        </w:rPr>
        <w:t xml:space="preserve">he NES-capable UE would be the UEs that </w:t>
      </w:r>
      <w:r w:rsidR="004A3F3C">
        <w:rPr>
          <w:iCs/>
          <w:szCs w:val="20"/>
        </w:rPr>
        <w:t xml:space="preserve">at least </w:t>
      </w:r>
      <w:r w:rsidR="00BF524E">
        <w:rPr>
          <w:iCs/>
          <w:szCs w:val="20"/>
        </w:rPr>
        <w:t xml:space="preserve">support </w:t>
      </w:r>
      <w:r w:rsidR="001D1D15">
        <w:rPr>
          <w:iCs/>
          <w:szCs w:val="20"/>
        </w:rPr>
        <w:t xml:space="preserve">the </w:t>
      </w:r>
      <w:r w:rsidR="00BF524E">
        <w:rPr>
          <w:iCs/>
          <w:szCs w:val="20"/>
        </w:rPr>
        <w:t>cell DTX/DRX mechanism.</w:t>
      </w:r>
      <w:bookmarkEnd w:id="7"/>
      <w:r w:rsidR="008451C9">
        <w:rPr>
          <w:iCs/>
          <w:szCs w:val="20"/>
        </w:rPr>
        <w:t xml:space="preserve"> </w:t>
      </w:r>
    </w:p>
    <w:p w14:paraId="1B76E435" w14:textId="77777777" w:rsidR="005A2B22" w:rsidRPr="00D16D8E" w:rsidRDefault="005A2B22" w:rsidP="008D54D4">
      <w:pPr>
        <w:pStyle w:val="afa"/>
        <w:rPr>
          <w:iCs/>
          <w:szCs w:val="20"/>
        </w:rPr>
      </w:pPr>
      <w:bookmarkStart w:id="8" w:name="_Toc140851877"/>
      <w:bookmarkStart w:id="9" w:name="_Toc140851878"/>
      <w:bookmarkEnd w:id="8"/>
      <w:bookmarkEnd w:id="9"/>
    </w:p>
    <w:p w14:paraId="2E58CC51" w14:textId="77777777" w:rsidR="00FB3C9D" w:rsidRDefault="003D1DDD">
      <w:pPr>
        <w:pStyle w:val="1"/>
      </w:pPr>
      <w:bookmarkStart w:id="10" w:name="_Toc110331317"/>
      <w:bookmarkEnd w:id="10"/>
      <w:r>
        <w:t>Conclusion</w:t>
      </w:r>
    </w:p>
    <w:p w14:paraId="7962C03C" w14:textId="7179F9D8" w:rsidR="00FB3C9D" w:rsidRDefault="003D1DDD" w:rsidP="004B62A6">
      <w:r>
        <w:t>We have the following proposals:</w:t>
      </w:r>
    </w:p>
    <w:p w14:paraId="6F697861" w14:textId="6FBB3C23" w:rsidR="009B17CA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6790546" w:history="1">
        <w:r w:rsidR="009B17CA" w:rsidRPr="00540C38">
          <w:rPr>
            <w:rStyle w:val="af3"/>
            <w:noProof/>
          </w:rPr>
          <w:t>Proposal 1</w:t>
        </w:r>
        <w:r w:rsidR="009B17CA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9B17CA" w:rsidRPr="00540C38">
          <w:rPr>
            <w:rStyle w:val="af3"/>
            <w:iCs/>
            <w:noProof/>
          </w:rPr>
          <w:t>In Rel-18, the NES-capable UE would be the UEs that at least support the cell DTX/DRX mechanism.</w:t>
        </w:r>
      </w:hyperlink>
    </w:p>
    <w:p w14:paraId="709E4DDE" w14:textId="3C3C0591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14:paraId="511A0B79" w14:textId="77777777" w:rsidR="007031F6" w:rsidRDefault="007031F6" w:rsidP="007031F6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12F8C60A" w14:textId="1DF85894" w:rsidR="004A713E" w:rsidRDefault="004A713E" w:rsidP="007031F6">
      <w:r>
        <w:rPr>
          <w:lang w:val="en-US"/>
        </w:rPr>
        <w:t>[2]</w:t>
      </w:r>
      <w:r>
        <w:t xml:space="preserve"> TR 38.864 </w:t>
      </w:r>
      <w:r w:rsidRPr="00355EAC">
        <w:t>Study on network energy savings for NR</w:t>
      </w:r>
    </w:p>
    <w:p w14:paraId="30E31711" w14:textId="77777777" w:rsidR="004A713E" w:rsidRPr="004A713E" w:rsidRDefault="004A713E"/>
    <w:sectPr w:rsidR="004A713E" w:rsidRPr="004A713E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20C3F" w14:textId="77777777" w:rsidR="0002135E" w:rsidRDefault="0002135E">
      <w:pPr>
        <w:spacing w:after="0"/>
      </w:pPr>
      <w:r>
        <w:separator/>
      </w:r>
    </w:p>
  </w:endnote>
  <w:endnote w:type="continuationSeparator" w:id="0">
    <w:p w14:paraId="1A356B12" w14:textId="77777777" w:rsidR="0002135E" w:rsidRDefault="000213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324AF433" w:rsidR="0074358F" w:rsidRDefault="0074358F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  <w:noProof/>
      </w:rPr>
      <w:t>1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  <w:noProof/>
      </w:rPr>
      <w:t>4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B495F" w14:textId="77777777" w:rsidR="0002135E" w:rsidRDefault="0002135E">
      <w:pPr>
        <w:spacing w:after="0"/>
      </w:pPr>
      <w:r>
        <w:separator/>
      </w:r>
    </w:p>
  </w:footnote>
  <w:footnote w:type="continuationSeparator" w:id="0">
    <w:p w14:paraId="2D43A28B" w14:textId="77777777" w:rsidR="0002135E" w:rsidRDefault="000213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0D"/>
    <w:multiLevelType w:val="hybridMultilevel"/>
    <w:tmpl w:val="D68A1360"/>
    <w:lvl w:ilvl="0" w:tplc="90B60DE2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5DC7008"/>
    <w:multiLevelType w:val="hybridMultilevel"/>
    <w:tmpl w:val="7700CCE0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D74067"/>
    <w:multiLevelType w:val="hybridMultilevel"/>
    <w:tmpl w:val="9B6AC7C8"/>
    <w:lvl w:ilvl="0" w:tplc="918AEC3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E0E72"/>
    <w:multiLevelType w:val="hybridMultilevel"/>
    <w:tmpl w:val="CE12441C"/>
    <w:lvl w:ilvl="0" w:tplc="C3BEC6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777336"/>
    <w:multiLevelType w:val="hybridMultilevel"/>
    <w:tmpl w:val="C158F36C"/>
    <w:lvl w:ilvl="0" w:tplc="096CC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402CD5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1BD0B86"/>
    <w:multiLevelType w:val="hybridMultilevel"/>
    <w:tmpl w:val="983A5F38"/>
    <w:lvl w:ilvl="0" w:tplc="518E47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95D0426"/>
    <w:multiLevelType w:val="hybridMultilevel"/>
    <w:tmpl w:val="5D5A9C6C"/>
    <w:lvl w:ilvl="0" w:tplc="459A74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D4431E"/>
    <w:multiLevelType w:val="hybridMultilevel"/>
    <w:tmpl w:val="D554A30C"/>
    <w:lvl w:ilvl="0" w:tplc="B7DE305E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6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D4B73"/>
    <w:multiLevelType w:val="hybridMultilevel"/>
    <w:tmpl w:val="DE641E36"/>
    <w:lvl w:ilvl="0" w:tplc="BD6C7A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28E3003"/>
    <w:multiLevelType w:val="hybridMultilevel"/>
    <w:tmpl w:val="E9BC8AB0"/>
    <w:lvl w:ilvl="0" w:tplc="B7DE31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2E4CDE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B5DD1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58A0D83"/>
    <w:multiLevelType w:val="hybridMultilevel"/>
    <w:tmpl w:val="EF62073C"/>
    <w:lvl w:ilvl="0" w:tplc="BEE294D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0B60DE2">
      <w:start w:val="5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3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8"/>
  </w:num>
  <w:num w:numId="2">
    <w:abstractNumId w:val="17"/>
  </w:num>
  <w:num w:numId="3">
    <w:abstractNumId w:val="29"/>
  </w:num>
  <w:num w:numId="4">
    <w:abstractNumId w:val="7"/>
  </w:num>
  <w:num w:numId="5">
    <w:abstractNumId w:val="22"/>
  </w:num>
  <w:num w:numId="6">
    <w:abstractNumId w:val="9"/>
  </w:num>
  <w:num w:numId="7">
    <w:abstractNumId w:val="8"/>
  </w:num>
  <w:num w:numId="8">
    <w:abstractNumId w:val="21"/>
  </w:num>
  <w:num w:numId="9">
    <w:abstractNumId w:val="25"/>
  </w:num>
  <w:num w:numId="10">
    <w:abstractNumId w:val="20"/>
  </w:num>
  <w:num w:numId="11">
    <w:abstractNumId w:val="14"/>
  </w:num>
  <w:num w:numId="12">
    <w:abstractNumId w:val="3"/>
  </w:num>
  <w:num w:numId="13">
    <w:abstractNumId w:val="12"/>
  </w:num>
  <w:num w:numId="14">
    <w:abstractNumId w:val="26"/>
  </w:num>
  <w:num w:numId="15">
    <w:abstractNumId w:val="19"/>
  </w:num>
  <w:num w:numId="16">
    <w:abstractNumId w:val="32"/>
  </w:num>
  <w:num w:numId="17">
    <w:abstractNumId w:val="16"/>
  </w:num>
  <w:num w:numId="18">
    <w:abstractNumId w:val="13"/>
  </w:num>
  <w:num w:numId="19">
    <w:abstractNumId w:val="33"/>
  </w:num>
  <w:num w:numId="20">
    <w:abstractNumId w:val="6"/>
  </w:num>
  <w:num w:numId="21">
    <w:abstractNumId w:val="2"/>
  </w:num>
  <w:num w:numId="22">
    <w:abstractNumId w:val="28"/>
  </w:num>
  <w:num w:numId="23">
    <w:abstractNumId w:val="4"/>
  </w:num>
  <w:num w:numId="24">
    <w:abstractNumId w:val="5"/>
  </w:num>
  <w:num w:numId="25">
    <w:abstractNumId w:val="31"/>
  </w:num>
  <w:num w:numId="26">
    <w:abstractNumId w:val="30"/>
  </w:num>
  <w:num w:numId="27">
    <w:abstractNumId w:val="15"/>
  </w:num>
  <w:num w:numId="28">
    <w:abstractNumId w:val="0"/>
  </w:num>
  <w:num w:numId="29">
    <w:abstractNumId w:val="27"/>
  </w:num>
  <w:num w:numId="30">
    <w:abstractNumId w:val="1"/>
  </w:num>
  <w:num w:numId="31">
    <w:abstractNumId w:val="24"/>
  </w:num>
  <w:num w:numId="32">
    <w:abstractNumId w:val="3"/>
  </w:num>
  <w:num w:numId="33">
    <w:abstractNumId w:val="23"/>
  </w:num>
  <w:num w:numId="34">
    <w:abstractNumId w:val="10"/>
  </w:num>
  <w:num w:numId="35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A33"/>
    <w:rsid w:val="000022AD"/>
    <w:rsid w:val="0000329D"/>
    <w:rsid w:val="00004BAE"/>
    <w:rsid w:val="00005317"/>
    <w:rsid w:val="00006910"/>
    <w:rsid w:val="00006C80"/>
    <w:rsid w:val="00007593"/>
    <w:rsid w:val="00007956"/>
    <w:rsid w:val="00011A6B"/>
    <w:rsid w:val="00012693"/>
    <w:rsid w:val="0001426B"/>
    <w:rsid w:val="00017121"/>
    <w:rsid w:val="0001753A"/>
    <w:rsid w:val="00020218"/>
    <w:rsid w:val="00020993"/>
    <w:rsid w:val="0002135E"/>
    <w:rsid w:val="00021709"/>
    <w:rsid w:val="0002176F"/>
    <w:rsid w:val="000230FE"/>
    <w:rsid w:val="00023758"/>
    <w:rsid w:val="000238F3"/>
    <w:rsid w:val="000254C6"/>
    <w:rsid w:val="00025CD8"/>
    <w:rsid w:val="000270CF"/>
    <w:rsid w:val="00027541"/>
    <w:rsid w:val="0003007A"/>
    <w:rsid w:val="00030A4B"/>
    <w:rsid w:val="000316E6"/>
    <w:rsid w:val="00031920"/>
    <w:rsid w:val="000325EF"/>
    <w:rsid w:val="00032C5A"/>
    <w:rsid w:val="00032FF7"/>
    <w:rsid w:val="00033756"/>
    <w:rsid w:val="0003461C"/>
    <w:rsid w:val="00034B3C"/>
    <w:rsid w:val="00035831"/>
    <w:rsid w:val="00035854"/>
    <w:rsid w:val="00036F26"/>
    <w:rsid w:val="00040B66"/>
    <w:rsid w:val="000412A5"/>
    <w:rsid w:val="00041594"/>
    <w:rsid w:val="00041B32"/>
    <w:rsid w:val="000425B2"/>
    <w:rsid w:val="00043A46"/>
    <w:rsid w:val="00043C1A"/>
    <w:rsid w:val="000448CE"/>
    <w:rsid w:val="00044A9F"/>
    <w:rsid w:val="00044D3C"/>
    <w:rsid w:val="00046367"/>
    <w:rsid w:val="00046989"/>
    <w:rsid w:val="00046C78"/>
    <w:rsid w:val="00046CD4"/>
    <w:rsid w:val="00046D4A"/>
    <w:rsid w:val="000471D8"/>
    <w:rsid w:val="00047C3F"/>
    <w:rsid w:val="00047FD5"/>
    <w:rsid w:val="00050648"/>
    <w:rsid w:val="00051A9B"/>
    <w:rsid w:val="00051D4D"/>
    <w:rsid w:val="00052331"/>
    <w:rsid w:val="0005383A"/>
    <w:rsid w:val="00056D30"/>
    <w:rsid w:val="00056F14"/>
    <w:rsid w:val="000571A8"/>
    <w:rsid w:val="000600F2"/>
    <w:rsid w:val="000610FE"/>
    <w:rsid w:val="00061585"/>
    <w:rsid w:val="00061EC4"/>
    <w:rsid w:val="00062FAD"/>
    <w:rsid w:val="0006395A"/>
    <w:rsid w:val="00065868"/>
    <w:rsid w:val="00065A08"/>
    <w:rsid w:val="00066CC0"/>
    <w:rsid w:val="00066F60"/>
    <w:rsid w:val="00067037"/>
    <w:rsid w:val="000715FA"/>
    <w:rsid w:val="00071672"/>
    <w:rsid w:val="00074151"/>
    <w:rsid w:val="000747B3"/>
    <w:rsid w:val="00074F20"/>
    <w:rsid w:val="00082AEC"/>
    <w:rsid w:val="00082FF1"/>
    <w:rsid w:val="000830B0"/>
    <w:rsid w:val="000831DF"/>
    <w:rsid w:val="000838F6"/>
    <w:rsid w:val="00085C33"/>
    <w:rsid w:val="00086EAD"/>
    <w:rsid w:val="00086FBB"/>
    <w:rsid w:val="00087A0C"/>
    <w:rsid w:val="00087ECF"/>
    <w:rsid w:val="00091F89"/>
    <w:rsid w:val="00092330"/>
    <w:rsid w:val="00092538"/>
    <w:rsid w:val="00092550"/>
    <w:rsid w:val="0009294E"/>
    <w:rsid w:val="000938D7"/>
    <w:rsid w:val="000941CC"/>
    <w:rsid w:val="0009452C"/>
    <w:rsid w:val="00094B69"/>
    <w:rsid w:val="0009728B"/>
    <w:rsid w:val="000973B0"/>
    <w:rsid w:val="000A065E"/>
    <w:rsid w:val="000A0A4B"/>
    <w:rsid w:val="000A1705"/>
    <w:rsid w:val="000A2813"/>
    <w:rsid w:val="000A3A13"/>
    <w:rsid w:val="000A3D45"/>
    <w:rsid w:val="000A58FD"/>
    <w:rsid w:val="000B01A1"/>
    <w:rsid w:val="000B01F4"/>
    <w:rsid w:val="000B053C"/>
    <w:rsid w:val="000B4328"/>
    <w:rsid w:val="000B5879"/>
    <w:rsid w:val="000B603B"/>
    <w:rsid w:val="000B6390"/>
    <w:rsid w:val="000B6474"/>
    <w:rsid w:val="000B7DE2"/>
    <w:rsid w:val="000C1013"/>
    <w:rsid w:val="000C1F04"/>
    <w:rsid w:val="000C3020"/>
    <w:rsid w:val="000C4220"/>
    <w:rsid w:val="000C5002"/>
    <w:rsid w:val="000C6B4D"/>
    <w:rsid w:val="000C713C"/>
    <w:rsid w:val="000C717F"/>
    <w:rsid w:val="000C7212"/>
    <w:rsid w:val="000C7608"/>
    <w:rsid w:val="000C7E0C"/>
    <w:rsid w:val="000D0FB6"/>
    <w:rsid w:val="000D1147"/>
    <w:rsid w:val="000D114A"/>
    <w:rsid w:val="000D16A7"/>
    <w:rsid w:val="000D3245"/>
    <w:rsid w:val="000D32E2"/>
    <w:rsid w:val="000D40C7"/>
    <w:rsid w:val="000D443A"/>
    <w:rsid w:val="000D542D"/>
    <w:rsid w:val="000D7CEE"/>
    <w:rsid w:val="000E0199"/>
    <w:rsid w:val="000E0E4F"/>
    <w:rsid w:val="000E1F69"/>
    <w:rsid w:val="000E2B12"/>
    <w:rsid w:val="000E2DA8"/>
    <w:rsid w:val="000E3176"/>
    <w:rsid w:val="000E328C"/>
    <w:rsid w:val="000E3E4E"/>
    <w:rsid w:val="000E46D7"/>
    <w:rsid w:val="000E493A"/>
    <w:rsid w:val="000E745E"/>
    <w:rsid w:val="000F0505"/>
    <w:rsid w:val="000F069A"/>
    <w:rsid w:val="000F0EF0"/>
    <w:rsid w:val="000F3A3F"/>
    <w:rsid w:val="00100988"/>
    <w:rsid w:val="00100B2F"/>
    <w:rsid w:val="00100C70"/>
    <w:rsid w:val="00100D8F"/>
    <w:rsid w:val="001011B2"/>
    <w:rsid w:val="0010159D"/>
    <w:rsid w:val="00101B95"/>
    <w:rsid w:val="00105384"/>
    <w:rsid w:val="001058B3"/>
    <w:rsid w:val="001061D0"/>
    <w:rsid w:val="00107617"/>
    <w:rsid w:val="00107630"/>
    <w:rsid w:val="001077B5"/>
    <w:rsid w:val="00107840"/>
    <w:rsid w:val="00111B10"/>
    <w:rsid w:val="00111EA9"/>
    <w:rsid w:val="001120E2"/>
    <w:rsid w:val="001127CC"/>
    <w:rsid w:val="00112FE9"/>
    <w:rsid w:val="00113FA8"/>
    <w:rsid w:val="00117B5A"/>
    <w:rsid w:val="00117E5D"/>
    <w:rsid w:val="00120AA2"/>
    <w:rsid w:val="00120B91"/>
    <w:rsid w:val="0012151A"/>
    <w:rsid w:val="00123A9F"/>
    <w:rsid w:val="001243EA"/>
    <w:rsid w:val="00124C35"/>
    <w:rsid w:val="0012580C"/>
    <w:rsid w:val="00125F99"/>
    <w:rsid w:val="00126782"/>
    <w:rsid w:val="0012708D"/>
    <w:rsid w:val="00130DAA"/>
    <w:rsid w:val="00132FCA"/>
    <w:rsid w:val="001355A8"/>
    <w:rsid w:val="00136D1F"/>
    <w:rsid w:val="00137C2F"/>
    <w:rsid w:val="00137DFA"/>
    <w:rsid w:val="00141472"/>
    <w:rsid w:val="0014161D"/>
    <w:rsid w:val="00141B78"/>
    <w:rsid w:val="00143E7C"/>
    <w:rsid w:val="001451E2"/>
    <w:rsid w:val="00145DC8"/>
    <w:rsid w:val="00145F7C"/>
    <w:rsid w:val="00146512"/>
    <w:rsid w:val="00146E5B"/>
    <w:rsid w:val="00146FD2"/>
    <w:rsid w:val="00151FBE"/>
    <w:rsid w:val="0015506F"/>
    <w:rsid w:val="00156531"/>
    <w:rsid w:val="0015743A"/>
    <w:rsid w:val="00160906"/>
    <w:rsid w:val="0016127A"/>
    <w:rsid w:val="0016247E"/>
    <w:rsid w:val="00164072"/>
    <w:rsid w:val="0016415A"/>
    <w:rsid w:val="00164E58"/>
    <w:rsid w:val="0016524B"/>
    <w:rsid w:val="00165414"/>
    <w:rsid w:val="0016575B"/>
    <w:rsid w:val="00167A63"/>
    <w:rsid w:val="001708DF"/>
    <w:rsid w:val="00171250"/>
    <w:rsid w:val="001712B2"/>
    <w:rsid w:val="00174649"/>
    <w:rsid w:val="0017466F"/>
    <w:rsid w:val="001767D0"/>
    <w:rsid w:val="0018256B"/>
    <w:rsid w:val="00183092"/>
    <w:rsid w:val="001842E1"/>
    <w:rsid w:val="00185BD3"/>
    <w:rsid w:val="001861F8"/>
    <w:rsid w:val="00190EB4"/>
    <w:rsid w:val="001922DF"/>
    <w:rsid w:val="00192388"/>
    <w:rsid w:val="0019249A"/>
    <w:rsid w:val="00192CAA"/>
    <w:rsid w:val="00192E40"/>
    <w:rsid w:val="00192F9F"/>
    <w:rsid w:val="00193EEB"/>
    <w:rsid w:val="00194921"/>
    <w:rsid w:val="0019678E"/>
    <w:rsid w:val="001968AE"/>
    <w:rsid w:val="00197136"/>
    <w:rsid w:val="00197B76"/>
    <w:rsid w:val="001A0048"/>
    <w:rsid w:val="001A09E8"/>
    <w:rsid w:val="001A147D"/>
    <w:rsid w:val="001A1CDC"/>
    <w:rsid w:val="001A1D3F"/>
    <w:rsid w:val="001A28A9"/>
    <w:rsid w:val="001A2FFD"/>
    <w:rsid w:val="001A4995"/>
    <w:rsid w:val="001A4BD2"/>
    <w:rsid w:val="001A6002"/>
    <w:rsid w:val="001A6551"/>
    <w:rsid w:val="001A6666"/>
    <w:rsid w:val="001A67B8"/>
    <w:rsid w:val="001B00C3"/>
    <w:rsid w:val="001B10F1"/>
    <w:rsid w:val="001B12F5"/>
    <w:rsid w:val="001B28B2"/>
    <w:rsid w:val="001B2A00"/>
    <w:rsid w:val="001B3226"/>
    <w:rsid w:val="001B3D23"/>
    <w:rsid w:val="001B3D8A"/>
    <w:rsid w:val="001B47D7"/>
    <w:rsid w:val="001B4811"/>
    <w:rsid w:val="001B490B"/>
    <w:rsid w:val="001B64DA"/>
    <w:rsid w:val="001B6F24"/>
    <w:rsid w:val="001C1570"/>
    <w:rsid w:val="001C1A20"/>
    <w:rsid w:val="001C1B9F"/>
    <w:rsid w:val="001C3B0F"/>
    <w:rsid w:val="001C418F"/>
    <w:rsid w:val="001C41A4"/>
    <w:rsid w:val="001C427C"/>
    <w:rsid w:val="001C48A7"/>
    <w:rsid w:val="001C5102"/>
    <w:rsid w:val="001C59F2"/>
    <w:rsid w:val="001C5D9A"/>
    <w:rsid w:val="001C73DD"/>
    <w:rsid w:val="001C7526"/>
    <w:rsid w:val="001C7606"/>
    <w:rsid w:val="001C7D41"/>
    <w:rsid w:val="001D0895"/>
    <w:rsid w:val="001D0C95"/>
    <w:rsid w:val="001D0E02"/>
    <w:rsid w:val="001D1195"/>
    <w:rsid w:val="001D1372"/>
    <w:rsid w:val="001D138C"/>
    <w:rsid w:val="001D1D15"/>
    <w:rsid w:val="001D382B"/>
    <w:rsid w:val="001D38DB"/>
    <w:rsid w:val="001D46BD"/>
    <w:rsid w:val="001D4D2C"/>
    <w:rsid w:val="001D5A72"/>
    <w:rsid w:val="001D5E31"/>
    <w:rsid w:val="001D6FE1"/>
    <w:rsid w:val="001D71E4"/>
    <w:rsid w:val="001D72B6"/>
    <w:rsid w:val="001E0749"/>
    <w:rsid w:val="001E0EC3"/>
    <w:rsid w:val="001E2049"/>
    <w:rsid w:val="001E2549"/>
    <w:rsid w:val="001E2917"/>
    <w:rsid w:val="001E2A7B"/>
    <w:rsid w:val="001E407C"/>
    <w:rsid w:val="001E4199"/>
    <w:rsid w:val="001F0585"/>
    <w:rsid w:val="001F5C3D"/>
    <w:rsid w:val="001F62FB"/>
    <w:rsid w:val="001F6FC9"/>
    <w:rsid w:val="001F7284"/>
    <w:rsid w:val="001F7848"/>
    <w:rsid w:val="0020102A"/>
    <w:rsid w:val="0020175A"/>
    <w:rsid w:val="00201D0B"/>
    <w:rsid w:val="00201D2C"/>
    <w:rsid w:val="00203F66"/>
    <w:rsid w:val="002053E8"/>
    <w:rsid w:val="0020581D"/>
    <w:rsid w:val="002076CA"/>
    <w:rsid w:val="0021056D"/>
    <w:rsid w:val="00212650"/>
    <w:rsid w:val="00212FB1"/>
    <w:rsid w:val="0021308D"/>
    <w:rsid w:val="002136D2"/>
    <w:rsid w:val="0021379E"/>
    <w:rsid w:val="0021419D"/>
    <w:rsid w:val="00215EA4"/>
    <w:rsid w:val="00216B49"/>
    <w:rsid w:val="00216E91"/>
    <w:rsid w:val="002226D1"/>
    <w:rsid w:val="00222F7B"/>
    <w:rsid w:val="0022311E"/>
    <w:rsid w:val="00223C87"/>
    <w:rsid w:val="00223DEF"/>
    <w:rsid w:val="002246E7"/>
    <w:rsid w:val="00224D61"/>
    <w:rsid w:val="00225206"/>
    <w:rsid w:val="00225629"/>
    <w:rsid w:val="0022641E"/>
    <w:rsid w:val="00226DEC"/>
    <w:rsid w:val="00227E68"/>
    <w:rsid w:val="002300E4"/>
    <w:rsid w:val="00231548"/>
    <w:rsid w:val="0023199D"/>
    <w:rsid w:val="00231ED6"/>
    <w:rsid w:val="00232363"/>
    <w:rsid w:val="00234CBB"/>
    <w:rsid w:val="0023696D"/>
    <w:rsid w:val="002416E2"/>
    <w:rsid w:val="00241FDA"/>
    <w:rsid w:val="002425D2"/>
    <w:rsid w:val="00242F30"/>
    <w:rsid w:val="00242FAA"/>
    <w:rsid w:val="00243D0D"/>
    <w:rsid w:val="00243F69"/>
    <w:rsid w:val="00244C60"/>
    <w:rsid w:val="00244E56"/>
    <w:rsid w:val="00245BC6"/>
    <w:rsid w:val="002462AE"/>
    <w:rsid w:val="002471BF"/>
    <w:rsid w:val="002507C0"/>
    <w:rsid w:val="00250CF9"/>
    <w:rsid w:val="00251433"/>
    <w:rsid w:val="00251E8C"/>
    <w:rsid w:val="00252047"/>
    <w:rsid w:val="002538BE"/>
    <w:rsid w:val="00253E27"/>
    <w:rsid w:val="002555C4"/>
    <w:rsid w:val="00257DD1"/>
    <w:rsid w:val="00262BD7"/>
    <w:rsid w:val="00264765"/>
    <w:rsid w:val="0026518B"/>
    <w:rsid w:val="00267064"/>
    <w:rsid w:val="0026725A"/>
    <w:rsid w:val="00267782"/>
    <w:rsid w:val="00267A50"/>
    <w:rsid w:val="002704AC"/>
    <w:rsid w:val="002706B9"/>
    <w:rsid w:val="00271523"/>
    <w:rsid w:val="00274595"/>
    <w:rsid w:val="00276564"/>
    <w:rsid w:val="00276E9C"/>
    <w:rsid w:val="00280ABD"/>
    <w:rsid w:val="00281CCF"/>
    <w:rsid w:val="0028324E"/>
    <w:rsid w:val="00283656"/>
    <w:rsid w:val="00283C1B"/>
    <w:rsid w:val="00285450"/>
    <w:rsid w:val="002856BC"/>
    <w:rsid w:val="00287A0F"/>
    <w:rsid w:val="0029004C"/>
    <w:rsid w:val="002913DC"/>
    <w:rsid w:val="00291F62"/>
    <w:rsid w:val="0029341F"/>
    <w:rsid w:val="002939BB"/>
    <w:rsid w:val="00293C44"/>
    <w:rsid w:val="00294DC4"/>
    <w:rsid w:val="002957FA"/>
    <w:rsid w:val="0029794B"/>
    <w:rsid w:val="002A3AF4"/>
    <w:rsid w:val="002A554E"/>
    <w:rsid w:val="002A5E02"/>
    <w:rsid w:val="002A5F0B"/>
    <w:rsid w:val="002A6D3B"/>
    <w:rsid w:val="002B16A9"/>
    <w:rsid w:val="002B3583"/>
    <w:rsid w:val="002B3E0C"/>
    <w:rsid w:val="002B543F"/>
    <w:rsid w:val="002B5A9F"/>
    <w:rsid w:val="002B5B34"/>
    <w:rsid w:val="002B6ABB"/>
    <w:rsid w:val="002B6E5C"/>
    <w:rsid w:val="002B71E6"/>
    <w:rsid w:val="002B74A7"/>
    <w:rsid w:val="002B7D7F"/>
    <w:rsid w:val="002C05F5"/>
    <w:rsid w:val="002C0667"/>
    <w:rsid w:val="002C0AD2"/>
    <w:rsid w:val="002C109B"/>
    <w:rsid w:val="002C17FA"/>
    <w:rsid w:val="002C3FAF"/>
    <w:rsid w:val="002C40DF"/>
    <w:rsid w:val="002C41CB"/>
    <w:rsid w:val="002C496D"/>
    <w:rsid w:val="002C6472"/>
    <w:rsid w:val="002C67FB"/>
    <w:rsid w:val="002C682B"/>
    <w:rsid w:val="002C771C"/>
    <w:rsid w:val="002D0B90"/>
    <w:rsid w:val="002D1BCD"/>
    <w:rsid w:val="002D1E9C"/>
    <w:rsid w:val="002D2740"/>
    <w:rsid w:val="002D3ABC"/>
    <w:rsid w:val="002D6016"/>
    <w:rsid w:val="002D6164"/>
    <w:rsid w:val="002D75C1"/>
    <w:rsid w:val="002D766E"/>
    <w:rsid w:val="002D7E39"/>
    <w:rsid w:val="002E1A0E"/>
    <w:rsid w:val="002E4AB5"/>
    <w:rsid w:val="002E4B00"/>
    <w:rsid w:val="002E59E3"/>
    <w:rsid w:val="002E6820"/>
    <w:rsid w:val="002E7914"/>
    <w:rsid w:val="002E7AAD"/>
    <w:rsid w:val="002F04FB"/>
    <w:rsid w:val="002F0926"/>
    <w:rsid w:val="002F2693"/>
    <w:rsid w:val="002F3053"/>
    <w:rsid w:val="002F342F"/>
    <w:rsid w:val="002F4655"/>
    <w:rsid w:val="002F4C73"/>
    <w:rsid w:val="002F6B1B"/>
    <w:rsid w:val="002F7076"/>
    <w:rsid w:val="00300628"/>
    <w:rsid w:val="003031E4"/>
    <w:rsid w:val="00304E8A"/>
    <w:rsid w:val="00305975"/>
    <w:rsid w:val="003060FB"/>
    <w:rsid w:val="0030679D"/>
    <w:rsid w:val="00306EDF"/>
    <w:rsid w:val="00306EE3"/>
    <w:rsid w:val="00306F97"/>
    <w:rsid w:val="00307318"/>
    <w:rsid w:val="00310E40"/>
    <w:rsid w:val="00312B05"/>
    <w:rsid w:val="003134B3"/>
    <w:rsid w:val="00313585"/>
    <w:rsid w:val="00313E70"/>
    <w:rsid w:val="003142E4"/>
    <w:rsid w:val="00315CAB"/>
    <w:rsid w:val="00316D6A"/>
    <w:rsid w:val="003177C7"/>
    <w:rsid w:val="00320928"/>
    <w:rsid w:val="00321A1F"/>
    <w:rsid w:val="0032229E"/>
    <w:rsid w:val="00322E2F"/>
    <w:rsid w:val="0032309A"/>
    <w:rsid w:val="003236AE"/>
    <w:rsid w:val="0032532E"/>
    <w:rsid w:val="00325BFC"/>
    <w:rsid w:val="003264A9"/>
    <w:rsid w:val="0033162F"/>
    <w:rsid w:val="00331832"/>
    <w:rsid w:val="00332582"/>
    <w:rsid w:val="0033272E"/>
    <w:rsid w:val="00332C46"/>
    <w:rsid w:val="003334B2"/>
    <w:rsid w:val="00335737"/>
    <w:rsid w:val="00335F20"/>
    <w:rsid w:val="00335FA3"/>
    <w:rsid w:val="00336B75"/>
    <w:rsid w:val="00340902"/>
    <w:rsid w:val="00340D1E"/>
    <w:rsid w:val="003418AF"/>
    <w:rsid w:val="00343040"/>
    <w:rsid w:val="00344109"/>
    <w:rsid w:val="0034444F"/>
    <w:rsid w:val="00345744"/>
    <w:rsid w:val="0034577C"/>
    <w:rsid w:val="00345EED"/>
    <w:rsid w:val="003470F8"/>
    <w:rsid w:val="00347DC0"/>
    <w:rsid w:val="0035108B"/>
    <w:rsid w:val="00351DFC"/>
    <w:rsid w:val="00352651"/>
    <w:rsid w:val="0035273F"/>
    <w:rsid w:val="00353295"/>
    <w:rsid w:val="00353F24"/>
    <w:rsid w:val="00355154"/>
    <w:rsid w:val="00355431"/>
    <w:rsid w:val="00356629"/>
    <w:rsid w:val="0036011C"/>
    <w:rsid w:val="00360B57"/>
    <w:rsid w:val="00360BFC"/>
    <w:rsid w:val="0036114A"/>
    <w:rsid w:val="0036149D"/>
    <w:rsid w:val="00362F5A"/>
    <w:rsid w:val="00365CAB"/>
    <w:rsid w:val="003664C7"/>
    <w:rsid w:val="00367575"/>
    <w:rsid w:val="00367918"/>
    <w:rsid w:val="00371F9D"/>
    <w:rsid w:val="0037268E"/>
    <w:rsid w:val="003755D4"/>
    <w:rsid w:val="00376B2D"/>
    <w:rsid w:val="00377139"/>
    <w:rsid w:val="00377620"/>
    <w:rsid w:val="00377EFF"/>
    <w:rsid w:val="00380103"/>
    <w:rsid w:val="00380C53"/>
    <w:rsid w:val="0038293C"/>
    <w:rsid w:val="0038295C"/>
    <w:rsid w:val="00383326"/>
    <w:rsid w:val="00384632"/>
    <w:rsid w:val="00384F98"/>
    <w:rsid w:val="0038567D"/>
    <w:rsid w:val="00386992"/>
    <w:rsid w:val="003870CD"/>
    <w:rsid w:val="00387C7D"/>
    <w:rsid w:val="00390856"/>
    <w:rsid w:val="00390B94"/>
    <w:rsid w:val="00391515"/>
    <w:rsid w:val="00392BB3"/>
    <w:rsid w:val="00393582"/>
    <w:rsid w:val="0039504D"/>
    <w:rsid w:val="00395C4A"/>
    <w:rsid w:val="00396828"/>
    <w:rsid w:val="003A04B8"/>
    <w:rsid w:val="003A2D4F"/>
    <w:rsid w:val="003A389D"/>
    <w:rsid w:val="003A4565"/>
    <w:rsid w:val="003A53EA"/>
    <w:rsid w:val="003A67D7"/>
    <w:rsid w:val="003A711C"/>
    <w:rsid w:val="003A784E"/>
    <w:rsid w:val="003B07AA"/>
    <w:rsid w:val="003B106E"/>
    <w:rsid w:val="003B17AC"/>
    <w:rsid w:val="003B1E84"/>
    <w:rsid w:val="003B61CA"/>
    <w:rsid w:val="003B69F8"/>
    <w:rsid w:val="003B6A6E"/>
    <w:rsid w:val="003B74DD"/>
    <w:rsid w:val="003C1FA6"/>
    <w:rsid w:val="003C2081"/>
    <w:rsid w:val="003C23ED"/>
    <w:rsid w:val="003C2EB4"/>
    <w:rsid w:val="003C4152"/>
    <w:rsid w:val="003C43B0"/>
    <w:rsid w:val="003C63D1"/>
    <w:rsid w:val="003C6AD2"/>
    <w:rsid w:val="003C7201"/>
    <w:rsid w:val="003D01DF"/>
    <w:rsid w:val="003D1250"/>
    <w:rsid w:val="003D164A"/>
    <w:rsid w:val="003D1DDD"/>
    <w:rsid w:val="003D2612"/>
    <w:rsid w:val="003D2725"/>
    <w:rsid w:val="003D290B"/>
    <w:rsid w:val="003D2BC4"/>
    <w:rsid w:val="003D2DBA"/>
    <w:rsid w:val="003D2EE1"/>
    <w:rsid w:val="003D4313"/>
    <w:rsid w:val="003D5BE9"/>
    <w:rsid w:val="003D5D1E"/>
    <w:rsid w:val="003D62AF"/>
    <w:rsid w:val="003D71E1"/>
    <w:rsid w:val="003D7F95"/>
    <w:rsid w:val="003E0497"/>
    <w:rsid w:val="003E0BFA"/>
    <w:rsid w:val="003E1F1A"/>
    <w:rsid w:val="003E290C"/>
    <w:rsid w:val="003E3AFA"/>
    <w:rsid w:val="003E43F4"/>
    <w:rsid w:val="003E554D"/>
    <w:rsid w:val="003E5E74"/>
    <w:rsid w:val="003E7128"/>
    <w:rsid w:val="003E761F"/>
    <w:rsid w:val="003E76ED"/>
    <w:rsid w:val="003E77D6"/>
    <w:rsid w:val="003F236C"/>
    <w:rsid w:val="003F2A47"/>
    <w:rsid w:val="003F3967"/>
    <w:rsid w:val="003F4B6D"/>
    <w:rsid w:val="003F5172"/>
    <w:rsid w:val="003F5C65"/>
    <w:rsid w:val="003F725D"/>
    <w:rsid w:val="0040024F"/>
    <w:rsid w:val="00400638"/>
    <w:rsid w:val="004014A7"/>
    <w:rsid w:val="00401C2D"/>
    <w:rsid w:val="00402601"/>
    <w:rsid w:val="00402B24"/>
    <w:rsid w:val="0040387E"/>
    <w:rsid w:val="00404249"/>
    <w:rsid w:val="00405B4D"/>
    <w:rsid w:val="0040627E"/>
    <w:rsid w:val="004069B1"/>
    <w:rsid w:val="004078A9"/>
    <w:rsid w:val="004102D8"/>
    <w:rsid w:val="00410B59"/>
    <w:rsid w:val="00410F83"/>
    <w:rsid w:val="00411460"/>
    <w:rsid w:val="004116D4"/>
    <w:rsid w:val="00411B2A"/>
    <w:rsid w:val="00411FE4"/>
    <w:rsid w:val="0041225C"/>
    <w:rsid w:val="0041279E"/>
    <w:rsid w:val="004136FD"/>
    <w:rsid w:val="00414A15"/>
    <w:rsid w:val="00414F8F"/>
    <w:rsid w:val="004150DD"/>
    <w:rsid w:val="0041541A"/>
    <w:rsid w:val="00417E59"/>
    <w:rsid w:val="00420D65"/>
    <w:rsid w:val="0042112E"/>
    <w:rsid w:val="004217DB"/>
    <w:rsid w:val="0042546F"/>
    <w:rsid w:val="00425D11"/>
    <w:rsid w:val="00425EC6"/>
    <w:rsid w:val="0042797D"/>
    <w:rsid w:val="0043040F"/>
    <w:rsid w:val="004306F4"/>
    <w:rsid w:val="00430CF3"/>
    <w:rsid w:val="00431991"/>
    <w:rsid w:val="00432C56"/>
    <w:rsid w:val="00432F61"/>
    <w:rsid w:val="0043350F"/>
    <w:rsid w:val="0043359C"/>
    <w:rsid w:val="0043433F"/>
    <w:rsid w:val="004366B3"/>
    <w:rsid w:val="0043780B"/>
    <w:rsid w:val="004408C8"/>
    <w:rsid w:val="00440950"/>
    <w:rsid w:val="0044101F"/>
    <w:rsid w:val="00442587"/>
    <w:rsid w:val="00442EB4"/>
    <w:rsid w:val="00443A3D"/>
    <w:rsid w:val="00443B3C"/>
    <w:rsid w:val="00444E1A"/>
    <w:rsid w:val="004451BF"/>
    <w:rsid w:val="00446710"/>
    <w:rsid w:val="00446B90"/>
    <w:rsid w:val="00447B68"/>
    <w:rsid w:val="0045204B"/>
    <w:rsid w:val="0045260B"/>
    <w:rsid w:val="00452670"/>
    <w:rsid w:val="00453E06"/>
    <w:rsid w:val="0045444F"/>
    <w:rsid w:val="00454CBE"/>
    <w:rsid w:val="0045633B"/>
    <w:rsid w:val="004572EB"/>
    <w:rsid w:val="00457774"/>
    <w:rsid w:val="0046002E"/>
    <w:rsid w:val="004609FB"/>
    <w:rsid w:val="00460BF2"/>
    <w:rsid w:val="004613EE"/>
    <w:rsid w:val="00462056"/>
    <w:rsid w:val="00462F7C"/>
    <w:rsid w:val="004647B8"/>
    <w:rsid w:val="0046517B"/>
    <w:rsid w:val="00466280"/>
    <w:rsid w:val="00466BDB"/>
    <w:rsid w:val="00472D44"/>
    <w:rsid w:val="00474B6E"/>
    <w:rsid w:val="00475A83"/>
    <w:rsid w:val="00475AA8"/>
    <w:rsid w:val="004763E8"/>
    <w:rsid w:val="00476BB0"/>
    <w:rsid w:val="00476F75"/>
    <w:rsid w:val="00477C76"/>
    <w:rsid w:val="00480332"/>
    <w:rsid w:val="004804C7"/>
    <w:rsid w:val="00480E51"/>
    <w:rsid w:val="00482EB0"/>
    <w:rsid w:val="00483DE8"/>
    <w:rsid w:val="0048403C"/>
    <w:rsid w:val="004855C1"/>
    <w:rsid w:val="00487FCE"/>
    <w:rsid w:val="004915DA"/>
    <w:rsid w:val="004918E1"/>
    <w:rsid w:val="00491BB2"/>
    <w:rsid w:val="00491E20"/>
    <w:rsid w:val="00492D52"/>
    <w:rsid w:val="00492E64"/>
    <w:rsid w:val="0049370B"/>
    <w:rsid w:val="00494591"/>
    <w:rsid w:val="00494621"/>
    <w:rsid w:val="0049463A"/>
    <w:rsid w:val="00494F81"/>
    <w:rsid w:val="0049701B"/>
    <w:rsid w:val="004A14B8"/>
    <w:rsid w:val="004A2746"/>
    <w:rsid w:val="004A2A3A"/>
    <w:rsid w:val="004A2BA1"/>
    <w:rsid w:val="004A3216"/>
    <w:rsid w:val="004A3F3C"/>
    <w:rsid w:val="004A50EA"/>
    <w:rsid w:val="004A51A0"/>
    <w:rsid w:val="004A61E9"/>
    <w:rsid w:val="004A6620"/>
    <w:rsid w:val="004A6B43"/>
    <w:rsid w:val="004A713E"/>
    <w:rsid w:val="004A7AAF"/>
    <w:rsid w:val="004A7CCF"/>
    <w:rsid w:val="004B126C"/>
    <w:rsid w:val="004B2880"/>
    <w:rsid w:val="004B2EEF"/>
    <w:rsid w:val="004B3464"/>
    <w:rsid w:val="004B37C4"/>
    <w:rsid w:val="004B4F9E"/>
    <w:rsid w:val="004B5268"/>
    <w:rsid w:val="004B6254"/>
    <w:rsid w:val="004B62A6"/>
    <w:rsid w:val="004B7085"/>
    <w:rsid w:val="004C03C2"/>
    <w:rsid w:val="004C076A"/>
    <w:rsid w:val="004C21B2"/>
    <w:rsid w:val="004C2F0B"/>
    <w:rsid w:val="004C3647"/>
    <w:rsid w:val="004C4B19"/>
    <w:rsid w:val="004C4F87"/>
    <w:rsid w:val="004C5FF8"/>
    <w:rsid w:val="004C64AA"/>
    <w:rsid w:val="004C678F"/>
    <w:rsid w:val="004D0E62"/>
    <w:rsid w:val="004D1103"/>
    <w:rsid w:val="004D183C"/>
    <w:rsid w:val="004D25E9"/>
    <w:rsid w:val="004D38E8"/>
    <w:rsid w:val="004D40E0"/>
    <w:rsid w:val="004D5395"/>
    <w:rsid w:val="004D6227"/>
    <w:rsid w:val="004D673D"/>
    <w:rsid w:val="004D7E15"/>
    <w:rsid w:val="004E1F6C"/>
    <w:rsid w:val="004E2074"/>
    <w:rsid w:val="004E2CD8"/>
    <w:rsid w:val="004E3B06"/>
    <w:rsid w:val="004E3B2A"/>
    <w:rsid w:val="004E3CC6"/>
    <w:rsid w:val="004E5356"/>
    <w:rsid w:val="004E6F65"/>
    <w:rsid w:val="004F0BD7"/>
    <w:rsid w:val="004F0F81"/>
    <w:rsid w:val="004F2C68"/>
    <w:rsid w:val="004F45BE"/>
    <w:rsid w:val="004F5679"/>
    <w:rsid w:val="004F6635"/>
    <w:rsid w:val="004F67E1"/>
    <w:rsid w:val="004F6E28"/>
    <w:rsid w:val="0050082D"/>
    <w:rsid w:val="00500DDF"/>
    <w:rsid w:val="005019C4"/>
    <w:rsid w:val="005035E9"/>
    <w:rsid w:val="005039BC"/>
    <w:rsid w:val="00503F69"/>
    <w:rsid w:val="00504425"/>
    <w:rsid w:val="00506B7D"/>
    <w:rsid w:val="00506E9D"/>
    <w:rsid w:val="005070F1"/>
    <w:rsid w:val="0051112D"/>
    <w:rsid w:val="00511731"/>
    <w:rsid w:val="00511A32"/>
    <w:rsid w:val="00512C7C"/>
    <w:rsid w:val="00513780"/>
    <w:rsid w:val="00514AC5"/>
    <w:rsid w:val="00514D53"/>
    <w:rsid w:val="0051717A"/>
    <w:rsid w:val="005171F1"/>
    <w:rsid w:val="0051785C"/>
    <w:rsid w:val="005205BC"/>
    <w:rsid w:val="005213B1"/>
    <w:rsid w:val="00522307"/>
    <w:rsid w:val="00524372"/>
    <w:rsid w:val="005248F2"/>
    <w:rsid w:val="0052496E"/>
    <w:rsid w:val="005254E3"/>
    <w:rsid w:val="00525604"/>
    <w:rsid w:val="00525FCD"/>
    <w:rsid w:val="00526115"/>
    <w:rsid w:val="005272CA"/>
    <w:rsid w:val="005277D7"/>
    <w:rsid w:val="00527B3B"/>
    <w:rsid w:val="00527BDE"/>
    <w:rsid w:val="00530547"/>
    <w:rsid w:val="00530857"/>
    <w:rsid w:val="00530A91"/>
    <w:rsid w:val="00530B91"/>
    <w:rsid w:val="00531292"/>
    <w:rsid w:val="00532548"/>
    <w:rsid w:val="0053304F"/>
    <w:rsid w:val="005330EF"/>
    <w:rsid w:val="00533F51"/>
    <w:rsid w:val="005347C1"/>
    <w:rsid w:val="00534C05"/>
    <w:rsid w:val="00535847"/>
    <w:rsid w:val="005365BA"/>
    <w:rsid w:val="00536BAF"/>
    <w:rsid w:val="00536F4B"/>
    <w:rsid w:val="00537917"/>
    <w:rsid w:val="00537A91"/>
    <w:rsid w:val="00537BE3"/>
    <w:rsid w:val="00540097"/>
    <w:rsid w:val="0054047A"/>
    <w:rsid w:val="00540A57"/>
    <w:rsid w:val="005410C9"/>
    <w:rsid w:val="00542290"/>
    <w:rsid w:val="005424DC"/>
    <w:rsid w:val="005431C3"/>
    <w:rsid w:val="0054349C"/>
    <w:rsid w:val="005442E9"/>
    <w:rsid w:val="00544710"/>
    <w:rsid w:val="005459C0"/>
    <w:rsid w:val="00545A81"/>
    <w:rsid w:val="00547734"/>
    <w:rsid w:val="005506E1"/>
    <w:rsid w:val="005523B6"/>
    <w:rsid w:val="00552590"/>
    <w:rsid w:val="005538F2"/>
    <w:rsid w:val="00553AB3"/>
    <w:rsid w:val="00554147"/>
    <w:rsid w:val="00554CFE"/>
    <w:rsid w:val="00555657"/>
    <w:rsid w:val="005568E0"/>
    <w:rsid w:val="00556C6C"/>
    <w:rsid w:val="00557BF3"/>
    <w:rsid w:val="0056179B"/>
    <w:rsid w:val="005628B7"/>
    <w:rsid w:val="005633CE"/>
    <w:rsid w:val="005634A7"/>
    <w:rsid w:val="00565057"/>
    <w:rsid w:val="00565A1E"/>
    <w:rsid w:val="00566DD9"/>
    <w:rsid w:val="00566DED"/>
    <w:rsid w:val="005675DD"/>
    <w:rsid w:val="005678DA"/>
    <w:rsid w:val="00570769"/>
    <w:rsid w:val="005736CD"/>
    <w:rsid w:val="00574886"/>
    <w:rsid w:val="00576142"/>
    <w:rsid w:val="00576307"/>
    <w:rsid w:val="00576367"/>
    <w:rsid w:val="00577673"/>
    <w:rsid w:val="005776EF"/>
    <w:rsid w:val="00580546"/>
    <w:rsid w:val="00581356"/>
    <w:rsid w:val="00581631"/>
    <w:rsid w:val="00582F7C"/>
    <w:rsid w:val="00583EC4"/>
    <w:rsid w:val="00585132"/>
    <w:rsid w:val="00585907"/>
    <w:rsid w:val="00586AB4"/>
    <w:rsid w:val="00586D4C"/>
    <w:rsid w:val="005872C4"/>
    <w:rsid w:val="005907C9"/>
    <w:rsid w:val="0059081E"/>
    <w:rsid w:val="00590A4C"/>
    <w:rsid w:val="00591310"/>
    <w:rsid w:val="0059158B"/>
    <w:rsid w:val="005948D0"/>
    <w:rsid w:val="00595266"/>
    <w:rsid w:val="005957B0"/>
    <w:rsid w:val="00595DB0"/>
    <w:rsid w:val="005976F6"/>
    <w:rsid w:val="005A030B"/>
    <w:rsid w:val="005A1C6B"/>
    <w:rsid w:val="005A2B22"/>
    <w:rsid w:val="005A44C7"/>
    <w:rsid w:val="005A570F"/>
    <w:rsid w:val="005A5A26"/>
    <w:rsid w:val="005A624F"/>
    <w:rsid w:val="005A7621"/>
    <w:rsid w:val="005A7CDD"/>
    <w:rsid w:val="005B03CC"/>
    <w:rsid w:val="005B32CA"/>
    <w:rsid w:val="005B4B9C"/>
    <w:rsid w:val="005B4F03"/>
    <w:rsid w:val="005B5B33"/>
    <w:rsid w:val="005B5E99"/>
    <w:rsid w:val="005B77A2"/>
    <w:rsid w:val="005C01C3"/>
    <w:rsid w:val="005C0B64"/>
    <w:rsid w:val="005C0BB4"/>
    <w:rsid w:val="005C251E"/>
    <w:rsid w:val="005C4ADB"/>
    <w:rsid w:val="005C55BA"/>
    <w:rsid w:val="005C5DB8"/>
    <w:rsid w:val="005D23BF"/>
    <w:rsid w:val="005D5B25"/>
    <w:rsid w:val="005D5D70"/>
    <w:rsid w:val="005D6807"/>
    <w:rsid w:val="005D7C1F"/>
    <w:rsid w:val="005D7FB2"/>
    <w:rsid w:val="005E0AE8"/>
    <w:rsid w:val="005E14E8"/>
    <w:rsid w:val="005E1757"/>
    <w:rsid w:val="005E2E74"/>
    <w:rsid w:val="005E4519"/>
    <w:rsid w:val="005E4FCF"/>
    <w:rsid w:val="005E52A0"/>
    <w:rsid w:val="005E618F"/>
    <w:rsid w:val="005E63D8"/>
    <w:rsid w:val="005E7300"/>
    <w:rsid w:val="005E7F5A"/>
    <w:rsid w:val="005F1D68"/>
    <w:rsid w:val="005F2028"/>
    <w:rsid w:val="005F3878"/>
    <w:rsid w:val="005F3DE0"/>
    <w:rsid w:val="005F547C"/>
    <w:rsid w:val="005F5EA0"/>
    <w:rsid w:val="005F6A61"/>
    <w:rsid w:val="005F6B30"/>
    <w:rsid w:val="00600124"/>
    <w:rsid w:val="00600FD4"/>
    <w:rsid w:val="00602BE5"/>
    <w:rsid w:val="00604152"/>
    <w:rsid w:val="00605737"/>
    <w:rsid w:val="00610954"/>
    <w:rsid w:val="00611DEA"/>
    <w:rsid w:val="006122BF"/>
    <w:rsid w:val="0061237A"/>
    <w:rsid w:val="006128B8"/>
    <w:rsid w:val="006134AA"/>
    <w:rsid w:val="00613908"/>
    <w:rsid w:val="00613AB2"/>
    <w:rsid w:val="0061439C"/>
    <w:rsid w:val="00614A91"/>
    <w:rsid w:val="00614C44"/>
    <w:rsid w:val="00616ACA"/>
    <w:rsid w:val="00616C30"/>
    <w:rsid w:val="006201DB"/>
    <w:rsid w:val="0062039A"/>
    <w:rsid w:val="0062114A"/>
    <w:rsid w:val="00621611"/>
    <w:rsid w:val="0062179E"/>
    <w:rsid w:val="00621C6A"/>
    <w:rsid w:val="0062247A"/>
    <w:rsid w:val="00622777"/>
    <w:rsid w:val="00622AE5"/>
    <w:rsid w:val="00622C68"/>
    <w:rsid w:val="00623A29"/>
    <w:rsid w:val="00624903"/>
    <w:rsid w:val="00624C49"/>
    <w:rsid w:val="0062535B"/>
    <w:rsid w:val="00626B44"/>
    <w:rsid w:val="0062759F"/>
    <w:rsid w:val="00627B7C"/>
    <w:rsid w:val="006303F2"/>
    <w:rsid w:val="006311AC"/>
    <w:rsid w:val="006312DE"/>
    <w:rsid w:val="00631456"/>
    <w:rsid w:val="00631AB0"/>
    <w:rsid w:val="006320BE"/>
    <w:rsid w:val="00632C39"/>
    <w:rsid w:val="00632FBC"/>
    <w:rsid w:val="006338E9"/>
    <w:rsid w:val="0063407B"/>
    <w:rsid w:val="006349AA"/>
    <w:rsid w:val="006351C0"/>
    <w:rsid w:val="00640F2B"/>
    <w:rsid w:val="00641633"/>
    <w:rsid w:val="006416DF"/>
    <w:rsid w:val="00642711"/>
    <w:rsid w:val="006432EB"/>
    <w:rsid w:val="0064434E"/>
    <w:rsid w:val="00645685"/>
    <w:rsid w:val="00647240"/>
    <w:rsid w:val="00647FA3"/>
    <w:rsid w:val="0065003B"/>
    <w:rsid w:val="00650B48"/>
    <w:rsid w:val="00653A2A"/>
    <w:rsid w:val="00655B23"/>
    <w:rsid w:val="00655F39"/>
    <w:rsid w:val="00656571"/>
    <w:rsid w:val="00657DD2"/>
    <w:rsid w:val="006606CB"/>
    <w:rsid w:val="00660D6C"/>
    <w:rsid w:val="00660ED0"/>
    <w:rsid w:val="00661935"/>
    <w:rsid w:val="006642A4"/>
    <w:rsid w:val="0066485F"/>
    <w:rsid w:val="00666ADE"/>
    <w:rsid w:val="0067231B"/>
    <w:rsid w:val="00672904"/>
    <w:rsid w:val="00673F6C"/>
    <w:rsid w:val="006750CF"/>
    <w:rsid w:val="00675EEB"/>
    <w:rsid w:val="00680A9E"/>
    <w:rsid w:val="00680C43"/>
    <w:rsid w:val="00681DAF"/>
    <w:rsid w:val="00681E21"/>
    <w:rsid w:val="00682387"/>
    <w:rsid w:val="006848AD"/>
    <w:rsid w:val="00684A3E"/>
    <w:rsid w:val="00685E76"/>
    <w:rsid w:val="00686994"/>
    <w:rsid w:val="00687D65"/>
    <w:rsid w:val="00687DD2"/>
    <w:rsid w:val="00693056"/>
    <w:rsid w:val="0069545A"/>
    <w:rsid w:val="00696C72"/>
    <w:rsid w:val="00697780"/>
    <w:rsid w:val="006A007C"/>
    <w:rsid w:val="006A103A"/>
    <w:rsid w:val="006A1159"/>
    <w:rsid w:val="006A1429"/>
    <w:rsid w:val="006A1E2C"/>
    <w:rsid w:val="006A2367"/>
    <w:rsid w:val="006A2B09"/>
    <w:rsid w:val="006A36D1"/>
    <w:rsid w:val="006A459D"/>
    <w:rsid w:val="006A5973"/>
    <w:rsid w:val="006A691E"/>
    <w:rsid w:val="006A6CF5"/>
    <w:rsid w:val="006B1065"/>
    <w:rsid w:val="006B2FC1"/>
    <w:rsid w:val="006B38E1"/>
    <w:rsid w:val="006B39CA"/>
    <w:rsid w:val="006B48DF"/>
    <w:rsid w:val="006B4BC1"/>
    <w:rsid w:val="006B58B6"/>
    <w:rsid w:val="006B676F"/>
    <w:rsid w:val="006B70F7"/>
    <w:rsid w:val="006B7EBD"/>
    <w:rsid w:val="006C153E"/>
    <w:rsid w:val="006C273E"/>
    <w:rsid w:val="006C344F"/>
    <w:rsid w:val="006C5870"/>
    <w:rsid w:val="006C653D"/>
    <w:rsid w:val="006C6938"/>
    <w:rsid w:val="006C712A"/>
    <w:rsid w:val="006C7EE5"/>
    <w:rsid w:val="006D4D3E"/>
    <w:rsid w:val="006E0877"/>
    <w:rsid w:val="006E14FD"/>
    <w:rsid w:val="006E1A21"/>
    <w:rsid w:val="006E4FA0"/>
    <w:rsid w:val="006E6A64"/>
    <w:rsid w:val="006F0031"/>
    <w:rsid w:val="006F076F"/>
    <w:rsid w:val="006F0C7A"/>
    <w:rsid w:val="006F1203"/>
    <w:rsid w:val="006F1765"/>
    <w:rsid w:val="006F1C01"/>
    <w:rsid w:val="006F3FE6"/>
    <w:rsid w:val="006F467C"/>
    <w:rsid w:val="006F4697"/>
    <w:rsid w:val="006F4F81"/>
    <w:rsid w:val="006F5B08"/>
    <w:rsid w:val="0070026F"/>
    <w:rsid w:val="00701454"/>
    <w:rsid w:val="007030E5"/>
    <w:rsid w:val="007031F6"/>
    <w:rsid w:val="007040F7"/>
    <w:rsid w:val="00704A0E"/>
    <w:rsid w:val="00706B96"/>
    <w:rsid w:val="007075D3"/>
    <w:rsid w:val="007108B2"/>
    <w:rsid w:val="00712792"/>
    <w:rsid w:val="00712F5A"/>
    <w:rsid w:val="00714505"/>
    <w:rsid w:val="0071452C"/>
    <w:rsid w:val="00715F02"/>
    <w:rsid w:val="007161CA"/>
    <w:rsid w:val="0071631F"/>
    <w:rsid w:val="00716C39"/>
    <w:rsid w:val="0071763A"/>
    <w:rsid w:val="007200B8"/>
    <w:rsid w:val="007210E4"/>
    <w:rsid w:val="0072127A"/>
    <w:rsid w:val="007217F8"/>
    <w:rsid w:val="00721AA9"/>
    <w:rsid w:val="007233B8"/>
    <w:rsid w:val="0072455B"/>
    <w:rsid w:val="0072472C"/>
    <w:rsid w:val="00725034"/>
    <w:rsid w:val="00725729"/>
    <w:rsid w:val="007258A0"/>
    <w:rsid w:val="00725F65"/>
    <w:rsid w:val="00726AB0"/>
    <w:rsid w:val="00727704"/>
    <w:rsid w:val="007279E5"/>
    <w:rsid w:val="00727C2B"/>
    <w:rsid w:val="007304BF"/>
    <w:rsid w:val="007308FE"/>
    <w:rsid w:val="00733E11"/>
    <w:rsid w:val="00734E92"/>
    <w:rsid w:val="00741AF9"/>
    <w:rsid w:val="00741CE7"/>
    <w:rsid w:val="00741D3B"/>
    <w:rsid w:val="00742B62"/>
    <w:rsid w:val="0074324D"/>
    <w:rsid w:val="0074358F"/>
    <w:rsid w:val="00744A83"/>
    <w:rsid w:val="00746086"/>
    <w:rsid w:val="0074613B"/>
    <w:rsid w:val="00747DD6"/>
    <w:rsid w:val="007507B0"/>
    <w:rsid w:val="00750878"/>
    <w:rsid w:val="00750A79"/>
    <w:rsid w:val="00750AD7"/>
    <w:rsid w:val="007514A1"/>
    <w:rsid w:val="00752908"/>
    <w:rsid w:val="00753C4A"/>
    <w:rsid w:val="00753F74"/>
    <w:rsid w:val="007556E5"/>
    <w:rsid w:val="00755BB8"/>
    <w:rsid w:val="00756567"/>
    <w:rsid w:val="00756B98"/>
    <w:rsid w:val="0076119F"/>
    <w:rsid w:val="00761CBC"/>
    <w:rsid w:val="00762FF1"/>
    <w:rsid w:val="00763295"/>
    <w:rsid w:val="00764317"/>
    <w:rsid w:val="007652C9"/>
    <w:rsid w:val="007668F5"/>
    <w:rsid w:val="00767CFE"/>
    <w:rsid w:val="00767E86"/>
    <w:rsid w:val="007700AF"/>
    <w:rsid w:val="007706AB"/>
    <w:rsid w:val="00770A28"/>
    <w:rsid w:val="00771031"/>
    <w:rsid w:val="00771EC8"/>
    <w:rsid w:val="00772AA7"/>
    <w:rsid w:val="00772C63"/>
    <w:rsid w:val="007750A5"/>
    <w:rsid w:val="007751F4"/>
    <w:rsid w:val="00776928"/>
    <w:rsid w:val="00776F19"/>
    <w:rsid w:val="0077734D"/>
    <w:rsid w:val="007775F5"/>
    <w:rsid w:val="007811C7"/>
    <w:rsid w:val="00782785"/>
    <w:rsid w:val="00782BCB"/>
    <w:rsid w:val="00783B54"/>
    <w:rsid w:val="00783D11"/>
    <w:rsid w:val="007841A5"/>
    <w:rsid w:val="007851A7"/>
    <w:rsid w:val="00786081"/>
    <w:rsid w:val="0078718D"/>
    <w:rsid w:val="00790483"/>
    <w:rsid w:val="00790D8E"/>
    <w:rsid w:val="0079271A"/>
    <w:rsid w:val="0079305C"/>
    <w:rsid w:val="0079358D"/>
    <w:rsid w:val="007946EE"/>
    <w:rsid w:val="00796ADC"/>
    <w:rsid w:val="00796D8F"/>
    <w:rsid w:val="00797C21"/>
    <w:rsid w:val="007A12EF"/>
    <w:rsid w:val="007A1355"/>
    <w:rsid w:val="007A2C43"/>
    <w:rsid w:val="007A3AA9"/>
    <w:rsid w:val="007A61EC"/>
    <w:rsid w:val="007A7560"/>
    <w:rsid w:val="007B063C"/>
    <w:rsid w:val="007B0BB8"/>
    <w:rsid w:val="007B0D8A"/>
    <w:rsid w:val="007B34F4"/>
    <w:rsid w:val="007B3E18"/>
    <w:rsid w:val="007B555B"/>
    <w:rsid w:val="007B5F37"/>
    <w:rsid w:val="007B6CBC"/>
    <w:rsid w:val="007B7B33"/>
    <w:rsid w:val="007C1957"/>
    <w:rsid w:val="007C274F"/>
    <w:rsid w:val="007C27CE"/>
    <w:rsid w:val="007C2AF3"/>
    <w:rsid w:val="007C3C62"/>
    <w:rsid w:val="007C4198"/>
    <w:rsid w:val="007C4199"/>
    <w:rsid w:val="007C610A"/>
    <w:rsid w:val="007C645E"/>
    <w:rsid w:val="007D038D"/>
    <w:rsid w:val="007D1857"/>
    <w:rsid w:val="007D2E66"/>
    <w:rsid w:val="007D3DF5"/>
    <w:rsid w:val="007D4CED"/>
    <w:rsid w:val="007D58D5"/>
    <w:rsid w:val="007D6D3C"/>
    <w:rsid w:val="007E0138"/>
    <w:rsid w:val="007E0864"/>
    <w:rsid w:val="007E205F"/>
    <w:rsid w:val="007E2FDD"/>
    <w:rsid w:val="007E425B"/>
    <w:rsid w:val="007E4469"/>
    <w:rsid w:val="007E4C81"/>
    <w:rsid w:val="007E4D96"/>
    <w:rsid w:val="007E553C"/>
    <w:rsid w:val="007E5925"/>
    <w:rsid w:val="007E67A6"/>
    <w:rsid w:val="007E7475"/>
    <w:rsid w:val="007F1CAD"/>
    <w:rsid w:val="007F22CC"/>
    <w:rsid w:val="007F2572"/>
    <w:rsid w:val="007F2F32"/>
    <w:rsid w:val="007F36DF"/>
    <w:rsid w:val="007F486E"/>
    <w:rsid w:val="007F4B68"/>
    <w:rsid w:val="007F4EB3"/>
    <w:rsid w:val="007F5ECB"/>
    <w:rsid w:val="007F5FF6"/>
    <w:rsid w:val="007F7116"/>
    <w:rsid w:val="00800144"/>
    <w:rsid w:val="008018E9"/>
    <w:rsid w:val="00801C2B"/>
    <w:rsid w:val="00802763"/>
    <w:rsid w:val="008062BF"/>
    <w:rsid w:val="00806FAD"/>
    <w:rsid w:val="00807984"/>
    <w:rsid w:val="008079FC"/>
    <w:rsid w:val="00810D35"/>
    <w:rsid w:val="00812AD8"/>
    <w:rsid w:val="00814068"/>
    <w:rsid w:val="00815445"/>
    <w:rsid w:val="008156BC"/>
    <w:rsid w:val="0081701F"/>
    <w:rsid w:val="00820593"/>
    <w:rsid w:val="00821280"/>
    <w:rsid w:val="0082160B"/>
    <w:rsid w:val="008216F7"/>
    <w:rsid w:val="00821A3E"/>
    <w:rsid w:val="00822366"/>
    <w:rsid w:val="00822734"/>
    <w:rsid w:val="00823914"/>
    <w:rsid w:val="00823BCA"/>
    <w:rsid w:val="00825AAE"/>
    <w:rsid w:val="00827078"/>
    <w:rsid w:val="00827B18"/>
    <w:rsid w:val="0083110F"/>
    <w:rsid w:val="00831E98"/>
    <w:rsid w:val="0083254B"/>
    <w:rsid w:val="00832B2A"/>
    <w:rsid w:val="00832C50"/>
    <w:rsid w:val="00833BA2"/>
    <w:rsid w:val="00834721"/>
    <w:rsid w:val="008348E0"/>
    <w:rsid w:val="00834CFF"/>
    <w:rsid w:val="00834F72"/>
    <w:rsid w:val="00837143"/>
    <w:rsid w:val="008402FF"/>
    <w:rsid w:val="00840672"/>
    <w:rsid w:val="0084114D"/>
    <w:rsid w:val="008422EF"/>
    <w:rsid w:val="00842380"/>
    <w:rsid w:val="008424A7"/>
    <w:rsid w:val="00843C7B"/>
    <w:rsid w:val="00843E13"/>
    <w:rsid w:val="008451C9"/>
    <w:rsid w:val="0084580D"/>
    <w:rsid w:val="0084696A"/>
    <w:rsid w:val="00846F71"/>
    <w:rsid w:val="00847940"/>
    <w:rsid w:val="00850746"/>
    <w:rsid w:val="00852081"/>
    <w:rsid w:val="00852426"/>
    <w:rsid w:val="008526B1"/>
    <w:rsid w:val="00852FEE"/>
    <w:rsid w:val="00853D38"/>
    <w:rsid w:val="0085415F"/>
    <w:rsid w:val="00854289"/>
    <w:rsid w:val="00854B7B"/>
    <w:rsid w:val="00854DEF"/>
    <w:rsid w:val="00854EE4"/>
    <w:rsid w:val="0085520A"/>
    <w:rsid w:val="00855622"/>
    <w:rsid w:val="00856679"/>
    <w:rsid w:val="00856AC4"/>
    <w:rsid w:val="00857B3B"/>
    <w:rsid w:val="00860D9B"/>
    <w:rsid w:val="00860EC2"/>
    <w:rsid w:val="00861485"/>
    <w:rsid w:val="0086190C"/>
    <w:rsid w:val="00861E8C"/>
    <w:rsid w:val="00862119"/>
    <w:rsid w:val="008640F4"/>
    <w:rsid w:val="00864F2E"/>
    <w:rsid w:val="00865199"/>
    <w:rsid w:val="00865800"/>
    <w:rsid w:val="0086679C"/>
    <w:rsid w:val="00866FD2"/>
    <w:rsid w:val="00867C91"/>
    <w:rsid w:val="00870CA3"/>
    <w:rsid w:val="00872BC3"/>
    <w:rsid w:val="00873F6E"/>
    <w:rsid w:val="00874B63"/>
    <w:rsid w:val="00876A6D"/>
    <w:rsid w:val="00880A1E"/>
    <w:rsid w:val="00880D0A"/>
    <w:rsid w:val="008813FB"/>
    <w:rsid w:val="0088201F"/>
    <w:rsid w:val="008824E1"/>
    <w:rsid w:val="00882B47"/>
    <w:rsid w:val="00882C73"/>
    <w:rsid w:val="00883A3A"/>
    <w:rsid w:val="008849C7"/>
    <w:rsid w:val="00887CBD"/>
    <w:rsid w:val="008905E3"/>
    <w:rsid w:val="008906A5"/>
    <w:rsid w:val="00890908"/>
    <w:rsid w:val="00890CF9"/>
    <w:rsid w:val="00890D19"/>
    <w:rsid w:val="00891EB8"/>
    <w:rsid w:val="00894D75"/>
    <w:rsid w:val="008952D1"/>
    <w:rsid w:val="0089531A"/>
    <w:rsid w:val="008955D6"/>
    <w:rsid w:val="00896461"/>
    <w:rsid w:val="00896894"/>
    <w:rsid w:val="00896C1E"/>
    <w:rsid w:val="0089750B"/>
    <w:rsid w:val="008A06DF"/>
    <w:rsid w:val="008A0DD5"/>
    <w:rsid w:val="008A1D00"/>
    <w:rsid w:val="008A250A"/>
    <w:rsid w:val="008A3969"/>
    <w:rsid w:val="008A3A0A"/>
    <w:rsid w:val="008A4830"/>
    <w:rsid w:val="008A5BD5"/>
    <w:rsid w:val="008A5BF6"/>
    <w:rsid w:val="008A707D"/>
    <w:rsid w:val="008B026E"/>
    <w:rsid w:val="008B0EEB"/>
    <w:rsid w:val="008B0F81"/>
    <w:rsid w:val="008B1638"/>
    <w:rsid w:val="008B1B9A"/>
    <w:rsid w:val="008B3826"/>
    <w:rsid w:val="008B4112"/>
    <w:rsid w:val="008B5E88"/>
    <w:rsid w:val="008B638F"/>
    <w:rsid w:val="008B670C"/>
    <w:rsid w:val="008C0AA9"/>
    <w:rsid w:val="008C0E87"/>
    <w:rsid w:val="008C1137"/>
    <w:rsid w:val="008C2E15"/>
    <w:rsid w:val="008C5ACB"/>
    <w:rsid w:val="008C6DBE"/>
    <w:rsid w:val="008D1AE0"/>
    <w:rsid w:val="008D23BE"/>
    <w:rsid w:val="008D54D4"/>
    <w:rsid w:val="008D5D6B"/>
    <w:rsid w:val="008D62E9"/>
    <w:rsid w:val="008D6C2D"/>
    <w:rsid w:val="008D6E99"/>
    <w:rsid w:val="008D75AD"/>
    <w:rsid w:val="008D7881"/>
    <w:rsid w:val="008E12B4"/>
    <w:rsid w:val="008E1726"/>
    <w:rsid w:val="008E291D"/>
    <w:rsid w:val="008E3036"/>
    <w:rsid w:val="008E399F"/>
    <w:rsid w:val="008E7EAC"/>
    <w:rsid w:val="008F009F"/>
    <w:rsid w:val="008F030B"/>
    <w:rsid w:val="008F1E54"/>
    <w:rsid w:val="008F373E"/>
    <w:rsid w:val="008F3B6D"/>
    <w:rsid w:val="008F4B58"/>
    <w:rsid w:val="008F4CEE"/>
    <w:rsid w:val="008F5EBD"/>
    <w:rsid w:val="008F670D"/>
    <w:rsid w:val="008F765A"/>
    <w:rsid w:val="00901733"/>
    <w:rsid w:val="00901935"/>
    <w:rsid w:val="009028DC"/>
    <w:rsid w:val="00904A64"/>
    <w:rsid w:val="00905019"/>
    <w:rsid w:val="00907668"/>
    <w:rsid w:val="009107C8"/>
    <w:rsid w:val="00910F0F"/>
    <w:rsid w:val="009111BF"/>
    <w:rsid w:val="00911FAD"/>
    <w:rsid w:val="00912A41"/>
    <w:rsid w:val="009138DC"/>
    <w:rsid w:val="00915A3A"/>
    <w:rsid w:val="00917C7E"/>
    <w:rsid w:val="00917FA3"/>
    <w:rsid w:val="00920DFD"/>
    <w:rsid w:val="00921797"/>
    <w:rsid w:val="00922481"/>
    <w:rsid w:val="00922553"/>
    <w:rsid w:val="00923ECC"/>
    <w:rsid w:val="00925850"/>
    <w:rsid w:val="00925EFA"/>
    <w:rsid w:val="009268DD"/>
    <w:rsid w:val="00926FC6"/>
    <w:rsid w:val="00930A3A"/>
    <w:rsid w:val="00931CDE"/>
    <w:rsid w:val="00931D5C"/>
    <w:rsid w:val="00931E96"/>
    <w:rsid w:val="009324C4"/>
    <w:rsid w:val="00932925"/>
    <w:rsid w:val="009346DA"/>
    <w:rsid w:val="00934C96"/>
    <w:rsid w:val="00935D6E"/>
    <w:rsid w:val="009406F9"/>
    <w:rsid w:val="00940AE2"/>
    <w:rsid w:val="009413FB"/>
    <w:rsid w:val="00946481"/>
    <w:rsid w:val="0095060D"/>
    <w:rsid w:val="009507A0"/>
    <w:rsid w:val="00950EBF"/>
    <w:rsid w:val="00952B4D"/>
    <w:rsid w:val="00953332"/>
    <w:rsid w:val="00954130"/>
    <w:rsid w:val="00956DC3"/>
    <w:rsid w:val="009573E2"/>
    <w:rsid w:val="00960311"/>
    <w:rsid w:val="009656A0"/>
    <w:rsid w:val="009678D2"/>
    <w:rsid w:val="00970B35"/>
    <w:rsid w:val="00971195"/>
    <w:rsid w:val="009714D8"/>
    <w:rsid w:val="009719CA"/>
    <w:rsid w:val="00972F79"/>
    <w:rsid w:val="00973AD2"/>
    <w:rsid w:val="0097571B"/>
    <w:rsid w:val="00975D40"/>
    <w:rsid w:val="009768D3"/>
    <w:rsid w:val="00976A1C"/>
    <w:rsid w:val="009777FF"/>
    <w:rsid w:val="00977E69"/>
    <w:rsid w:val="00980191"/>
    <w:rsid w:val="009817D2"/>
    <w:rsid w:val="009844EC"/>
    <w:rsid w:val="009849DB"/>
    <w:rsid w:val="0098541D"/>
    <w:rsid w:val="00986189"/>
    <w:rsid w:val="009873E2"/>
    <w:rsid w:val="00987C9C"/>
    <w:rsid w:val="00990562"/>
    <w:rsid w:val="00991C57"/>
    <w:rsid w:val="009923B8"/>
    <w:rsid w:val="00992A65"/>
    <w:rsid w:val="0099376F"/>
    <w:rsid w:val="00993A1E"/>
    <w:rsid w:val="00994738"/>
    <w:rsid w:val="00995DEF"/>
    <w:rsid w:val="009965D1"/>
    <w:rsid w:val="009973D9"/>
    <w:rsid w:val="009A07BA"/>
    <w:rsid w:val="009A1E29"/>
    <w:rsid w:val="009A2950"/>
    <w:rsid w:val="009A2CA0"/>
    <w:rsid w:val="009A3F6B"/>
    <w:rsid w:val="009A40AE"/>
    <w:rsid w:val="009A5CA6"/>
    <w:rsid w:val="009A7D8C"/>
    <w:rsid w:val="009B0850"/>
    <w:rsid w:val="009B1172"/>
    <w:rsid w:val="009B17CA"/>
    <w:rsid w:val="009B1A4B"/>
    <w:rsid w:val="009B1E7D"/>
    <w:rsid w:val="009B2683"/>
    <w:rsid w:val="009B3D86"/>
    <w:rsid w:val="009B3DF2"/>
    <w:rsid w:val="009B4ED9"/>
    <w:rsid w:val="009B57A7"/>
    <w:rsid w:val="009B5EC2"/>
    <w:rsid w:val="009B6099"/>
    <w:rsid w:val="009B626B"/>
    <w:rsid w:val="009B65F6"/>
    <w:rsid w:val="009B7990"/>
    <w:rsid w:val="009B7B40"/>
    <w:rsid w:val="009C00FD"/>
    <w:rsid w:val="009C0201"/>
    <w:rsid w:val="009C0427"/>
    <w:rsid w:val="009C2150"/>
    <w:rsid w:val="009C2210"/>
    <w:rsid w:val="009C31A4"/>
    <w:rsid w:val="009C31F1"/>
    <w:rsid w:val="009C356B"/>
    <w:rsid w:val="009C3CE8"/>
    <w:rsid w:val="009C5037"/>
    <w:rsid w:val="009C5665"/>
    <w:rsid w:val="009C681F"/>
    <w:rsid w:val="009C7494"/>
    <w:rsid w:val="009D0B00"/>
    <w:rsid w:val="009D0F40"/>
    <w:rsid w:val="009D1595"/>
    <w:rsid w:val="009D1C42"/>
    <w:rsid w:val="009D25AF"/>
    <w:rsid w:val="009D29DC"/>
    <w:rsid w:val="009D481F"/>
    <w:rsid w:val="009D4B2F"/>
    <w:rsid w:val="009D58B1"/>
    <w:rsid w:val="009D7698"/>
    <w:rsid w:val="009D794F"/>
    <w:rsid w:val="009E074C"/>
    <w:rsid w:val="009E0DD0"/>
    <w:rsid w:val="009E11D3"/>
    <w:rsid w:val="009E1545"/>
    <w:rsid w:val="009E1AF8"/>
    <w:rsid w:val="009E1DE7"/>
    <w:rsid w:val="009E44CB"/>
    <w:rsid w:val="009E627E"/>
    <w:rsid w:val="009E73DA"/>
    <w:rsid w:val="009E78BB"/>
    <w:rsid w:val="009F0767"/>
    <w:rsid w:val="009F0F6C"/>
    <w:rsid w:val="009F48EC"/>
    <w:rsid w:val="009F63CC"/>
    <w:rsid w:val="009F78CD"/>
    <w:rsid w:val="00A01D71"/>
    <w:rsid w:val="00A01F58"/>
    <w:rsid w:val="00A021A3"/>
    <w:rsid w:val="00A03452"/>
    <w:rsid w:val="00A036F8"/>
    <w:rsid w:val="00A048DB"/>
    <w:rsid w:val="00A058BE"/>
    <w:rsid w:val="00A05EE4"/>
    <w:rsid w:val="00A05F72"/>
    <w:rsid w:val="00A068EF"/>
    <w:rsid w:val="00A06B73"/>
    <w:rsid w:val="00A06F1D"/>
    <w:rsid w:val="00A1181E"/>
    <w:rsid w:val="00A124B9"/>
    <w:rsid w:val="00A12ABE"/>
    <w:rsid w:val="00A14447"/>
    <w:rsid w:val="00A14AFD"/>
    <w:rsid w:val="00A15127"/>
    <w:rsid w:val="00A17308"/>
    <w:rsid w:val="00A17E99"/>
    <w:rsid w:val="00A20575"/>
    <w:rsid w:val="00A24611"/>
    <w:rsid w:val="00A24E05"/>
    <w:rsid w:val="00A25F07"/>
    <w:rsid w:val="00A26E01"/>
    <w:rsid w:val="00A271B2"/>
    <w:rsid w:val="00A27CE8"/>
    <w:rsid w:val="00A30CFF"/>
    <w:rsid w:val="00A32837"/>
    <w:rsid w:val="00A32A65"/>
    <w:rsid w:val="00A32E70"/>
    <w:rsid w:val="00A340A3"/>
    <w:rsid w:val="00A348F3"/>
    <w:rsid w:val="00A34BBD"/>
    <w:rsid w:val="00A35093"/>
    <w:rsid w:val="00A36119"/>
    <w:rsid w:val="00A3783B"/>
    <w:rsid w:val="00A37FB2"/>
    <w:rsid w:val="00A40371"/>
    <w:rsid w:val="00A40A08"/>
    <w:rsid w:val="00A4144F"/>
    <w:rsid w:val="00A41641"/>
    <w:rsid w:val="00A41907"/>
    <w:rsid w:val="00A41D28"/>
    <w:rsid w:val="00A4249D"/>
    <w:rsid w:val="00A42C6C"/>
    <w:rsid w:val="00A438E0"/>
    <w:rsid w:val="00A44188"/>
    <w:rsid w:val="00A444DC"/>
    <w:rsid w:val="00A44EEA"/>
    <w:rsid w:val="00A450A8"/>
    <w:rsid w:val="00A4568F"/>
    <w:rsid w:val="00A457A0"/>
    <w:rsid w:val="00A46229"/>
    <w:rsid w:val="00A4632C"/>
    <w:rsid w:val="00A463C0"/>
    <w:rsid w:val="00A502C6"/>
    <w:rsid w:val="00A5187D"/>
    <w:rsid w:val="00A53C7F"/>
    <w:rsid w:val="00A546D7"/>
    <w:rsid w:val="00A54EE3"/>
    <w:rsid w:val="00A56E72"/>
    <w:rsid w:val="00A56FA4"/>
    <w:rsid w:val="00A57021"/>
    <w:rsid w:val="00A57CCE"/>
    <w:rsid w:val="00A60356"/>
    <w:rsid w:val="00A6078F"/>
    <w:rsid w:val="00A6230C"/>
    <w:rsid w:val="00A6345F"/>
    <w:rsid w:val="00A63570"/>
    <w:rsid w:val="00A6391E"/>
    <w:rsid w:val="00A64819"/>
    <w:rsid w:val="00A66BD2"/>
    <w:rsid w:val="00A67655"/>
    <w:rsid w:val="00A67A9E"/>
    <w:rsid w:val="00A702A0"/>
    <w:rsid w:val="00A70B26"/>
    <w:rsid w:val="00A719BF"/>
    <w:rsid w:val="00A7379D"/>
    <w:rsid w:val="00A7470B"/>
    <w:rsid w:val="00A74B89"/>
    <w:rsid w:val="00A74F91"/>
    <w:rsid w:val="00A75430"/>
    <w:rsid w:val="00A76D2B"/>
    <w:rsid w:val="00A76FDA"/>
    <w:rsid w:val="00A77F5F"/>
    <w:rsid w:val="00A80F37"/>
    <w:rsid w:val="00A8226D"/>
    <w:rsid w:val="00A82760"/>
    <w:rsid w:val="00A829B6"/>
    <w:rsid w:val="00A82CA8"/>
    <w:rsid w:val="00A82D89"/>
    <w:rsid w:val="00A83126"/>
    <w:rsid w:val="00A83F86"/>
    <w:rsid w:val="00A84EC4"/>
    <w:rsid w:val="00A855A5"/>
    <w:rsid w:val="00A8599B"/>
    <w:rsid w:val="00A90021"/>
    <w:rsid w:val="00A90D75"/>
    <w:rsid w:val="00A92256"/>
    <w:rsid w:val="00A92892"/>
    <w:rsid w:val="00A93493"/>
    <w:rsid w:val="00A93B53"/>
    <w:rsid w:val="00A96E2A"/>
    <w:rsid w:val="00A96F5A"/>
    <w:rsid w:val="00A97094"/>
    <w:rsid w:val="00A97C12"/>
    <w:rsid w:val="00AA0167"/>
    <w:rsid w:val="00AA1400"/>
    <w:rsid w:val="00AA3574"/>
    <w:rsid w:val="00AA3A0B"/>
    <w:rsid w:val="00AA41BC"/>
    <w:rsid w:val="00AA445C"/>
    <w:rsid w:val="00AA6EEF"/>
    <w:rsid w:val="00AA703B"/>
    <w:rsid w:val="00AB07D3"/>
    <w:rsid w:val="00AB09A1"/>
    <w:rsid w:val="00AB2E6C"/>
    <w:rsid w:val="00AB3726"/>
    <w:rsid w:val="00AB3DEF"/>
    <w:rsid w:val="00AB42F6"/>
    <w:rsid w:val="00AB4DBB"/>
    <w:rsid w:val="00AB69A2"/>
    <w:rsid w:val="00AC1893"/>
    <w:rsid w:val="00AC18E5"/>
    <w:rsid w:val="00AC20A0"/>
    <w:rsid w:val="00AC35C8"/>
    <w:rsid w:val="00AC3746"/>
    <w:rsid w:val="00AC3D1C"/>
    <w:rsid w:val="00AC44AA"/>
    <w:rsid w:val="00AC46DE"/>
    <w:rsid w:val="00AC4AFF"/>
    <w:rsid w:val="00AC6480"/>
    <w:rsid w:val="00AC7B9F"/>
    <w:rsid w:val="00AC7F4C"/>
    <w:rsid w:val="00AD175C"/>
    <w:rsid w:val="00AD2DAD"/>
    <w:rsid w:val="00AD3266"/>
    <w:rsid w:val="00AD4A90"/>
    <w:rsid w:val="00AD618D"/>
    <w:rsid w:val="00AD658C"/>
    <w:rsid w:val="00AD6AE6"/>
    <w:rsid w:val="00AD6CD4"/>
    <w:rsid w:val="00AD7EFE"/>
    <w:rsid w:val="00AE0601"/>
    <w:rsid w:val="00AE0819"/>
    <w:rsid w:val="00AE1A6B"/>
    <w:rsid w:val="00AE1D4E"/>
    <w:rsid w:val="00AE1E78"/>
    <w:rsid w:val="00AE2300"/>
    <w:rsid w:val="00AE4980"/>
    <w:rsid w:val="00AE4AC0"/>
    <w:rsid w:val="00AE4B01"/>
    <w:rsid w:val="00AE4F5E"/>
    <w:rsid w:val="00AE56F2"/>
    <w:rsid w:val="00AE648E"/>
    <w:rsid w:val="00AE6A0D"/>
    <w:rsid w:val="00AE70CE"/>
    <w:rsid w:val="00AE7E5F"/>
    <w:rsid w:val="00AF1908"/>
    <w:rsid w:val="00AF2745"/>
    <w:rsid w:val="00AF27D1"/>
    <w:rsid w:val="00AF3F59"/>
    <w:rsid w:val="00AF77E0"/>
    <w:rsid w:val="00B01EFE"/>
    <w:rsid w:val="00B01FAF"/>
    <w:rsid w:val="00B0238A"/>
    <w:rsid w:val="00B024A0"/>
    <w:rsid w:val="00B02AF8"/>
    <w:rsid w:val="00B03764"/>
    <w:rsid w:val="00B05E16"/>
    <w:rsid w:val="00B06030"/>
    <w:rsid w:val="00B075E7"/>
    <w:rsid w:val="00B10650"/>
    <w:rsid w:val="00B111C7"/>
    <w:rsid w:val="00B112C6"/>
    <w:rsid w:val="00B11539"/>
    <w:rsid w:val="00B12805"/>
    <w:rsid w:val="00B1314A"/>
    <w:rsid w:val="00B13B12"/>
    <w:rsid w:val="00B14323"/>
    <w:rsid w:val="00B14658"/>
    <w:rsid w:val="00B16AEF"/>
    <w:rsid w:val="00B17763"/>
    <w:rsid w:val="00B2189B"/>
    <w:rsid w:val="00B25432"/>
    <w:rsid w:val="00B25A20"/>
    <w:rsid w:val="00B25AD0"/>
    <w:rsid w:val="00B27863"/>
    <w:rsid w:val="00B27E7C"/>
    <w:rsid w:val="00B30AF6"/>
    <w:rsid w:val="00B30D0E"/>
    <w:rsid w:val="00B30E20"/>
    <w:rsid w:val="00B3169B"/>
    <w:rsid w:val="00B31FD4"/>
    <w:rsid w:val="00B34C3F"/>
    <w:rsid w:val="00B352CB"/>
    <w:rsid w:val="00B35311"/>
    <w:rsid w:val="00B3581E"/>
    <w:rsid w:val="00B36BBD"/>
    <w:rsid w:val="00B3772B"/>
    <w:rsid w:val="00B408E3"/>
    <w:rsid w:val="00B415D0"/>
    <w:rsid w:val="00B4177B"/>
    <w:rsid w:val="00B4319A"/>
    <w:rsid w:val="00B43E67"/>
    <w:rsid w:val="00B43EEC"/>
    <w:rsid w:val="00B442A2"/>
    <w:rsid w:val="00B46115"/>
    <w:rsid w:val="00B46290"/>
    <w:rsid w:val="00B462B2"/>
    <w:rsid w:val="00B46A6D"/>
    <w:rsid w:val="00B46CDB"/>
    <w:rsid w:val="00B46FD4"/>
    <w:rsid w:val="00B47C19"/>
    <w:rsid w:val="00B47EA7"/>
    <w:rsid w:val="00B50F83"/>
    <w:rsid w:val="00B53870"/>
    <w:rsid w:val="00B543F7"/>
    <w:rsid w:val="00B54A58"/>
    <w:rsid w:val="00B55554"/>
    <w:rsid w:val="00B56553"/>
    <w:rsid w:val="00B57277"/>
    <w:rsid w:val="00B57377"/>
    <w:rsid w:val="00B573B3"/>
    <w:rsid w:val="00B608FB"/>
    <w:rsid w:val="00B61448"/>
    <w:rsid w:val="00B61B00"/>
    <w:rsid w:val="00B622DA"/>
    <w:rsid w:val="00B62AB7"/>
    <w:rsid w:val="00B63240"/>
    <w:rsid w:val="00B63291"/>
    <w:rsid w:val="00B64F79"/>
    <w:rsid w:val="00B66367"/>
    <w:rsid w:val="00B70116"/>
    <w:rsid w:val="00B70420"/>
    <w:rsid w:val="00B725E3"/>
    <w:rsid w:val="00B73856"/>
    <w:rsid w:val="00B756F7"/>
    <w:rsid w:val="00B75803"/>
    <w:rsid w:val="00B7599A"/>
    <w:rsid w:val="00B75EE6"/>
    <w:rsid w:val="00B766F4"/>
    <w:rsid w:val="00B81961"/>
    <w:rsid w:val="00B836E1"/>
    <w:rsid w:val="00B85F03"/>
    <w:rsid w:val="00B869AC"/>
    <w:rsid w:val="00B9070F"/>
    <w:rsid w:val="00B91592"/>
    <w:rsid w:val="00B9276D"/>
    <w:rsid w:val="00B92F57"/>
    <w:rsid w:val="00B93E1C"/>
    <w:rsid w:val="00B94CE6"/>
    <w:rsid w:val="00B950E4"/>
    <w:rsid w:val="00B956CA"/>
    <w:rsid w:val="00B95C92"/>
    <w:rsid w:val="00B95F08"/>
    <w:rsid w:val="00B97E62"/>
    <w:rsid w:val="00BA153A"/>
    <w:rsid w:val="00BA4CB7"/>
    <w:rsid w:val="00BA5B88"/>
    <w:rsid w:val="00BA6085"/>
    <w:rsid w:val="00BA6BBD"/>
    <w:rsid w:val="00BA7078"/>
    <w:rsid w:val="00BA7204"/>
    <w:rsid w:val="00BB050A"/>
    <w:rsid w:val="00BB0C68"/>
    <w:rsid w:val="00BB169E"/>
    <w:rsid w:val="00BB1769"/>
    <w:rsid w:val="00BB1BAC"/>
    <w:rsid w:val="00BB1D50"/>
    <w:rsid w:val="00BB3B62"/>
    <w:rsid w:val="00BB3FAA"/>
    <w:rsid w:val="00BB6197"/>
    <w:rsid w:val="00BB7273"/>
    <w:rsid w:val="00BB7B57"/>
    <w:rsid w:val="00BC22FA"/>
    <w:rsid w:val="00BC34DB"/>
    <w:rsid w:val="00BC3DB4"/>
    <w:rsid w:val="00BC3F8D"/>
    <w:rsid w:val="00BD1563"/>
    <w:rsid w:val="00BD1D4B"/>
    <w:rsid w:val="00BD2773"/>
    <w:rsid w:val="00BD2C36"/>
    <w:rsid w:val="00BD35AF"/>
    <w:rsid w:val="00BD379E"/>
    <w:rsid w:val="00BD3E6B"/>
    <w:rsid w:val="00BD3F5D"/>
    <w:rsid w:val="00BD437B"/>
    <w:rsid w:val="00BD5E9F"/>
    <w:rsid w:val="00BD61B5"/>
    <w:rsid w:val="00BD6D28"/>
    <w:rsid w:val="00BE0CF0"/>
    <w:rsid w:val="00BE1A5D"/>
    <w:rsid w:val="00BE2738"/>
    <w:rsid w:val="00BE37F2"/>
    <w:rsid w:val="00BE5395"/>
    <w:rsid w:val="00BE5F46"/>
    <w:rsid w:val="00BE6703"/>
    <w:rsid w:val="00BE79CC"/>
    <w:rsid w:val="00BF101A"/>
    <w:rsid w:val="00BF20C5"/>
    <w:rsid w:val="00BF2290"/>
    <w:rsid w:val="00BF38BE"/>
    <w:rsid w:val="00BF3F60"/>
    <w:rsid w:val="00BF4CC4"/>
    <w:rsid w:val="00BF4F4C"/>
    <w:rsid w:val="00BF524E"/>
    <w:rsid w:val="00BF526D"/>
    <w:rsid w:val="00BF550E"/>
    <w:rsid w:val="00BF5D47"/>
    <w:rsid w:val="00C002A0"/>
    <w:rsid w:val="00C01B9E"/>
    <w:rsid w:val="00C03345"/>
    <w:rsid w:val="00C07609"/>
    <w:rsid w:val="00C07EB6"/>
    <w:rsid w:val="00C10F20"/>
    <w:rsid w:val="00C11A65"/>
    <w:rsid w:val="00C14E49"/>
    <w:rsid w:val="00C151E8"/>
    <w:rsid w:val="00C15A94"/>
    <w:rsid w:val="00C162CA"/>
    <w:rsid w:val="00C1757C"/>
    <w:rsid w:val="00C22F46"/>
    <w:rsid w:val="00C233DA"/>
    <w:rsid w:val="00C23A0C"/>
    <w:rsid w:val="00C23C8D"/>
    <w:rsid w:val="00C24087"/>
    <w:rsid w:val="00C256A9"/>
    <w:rsid w:val="00C25C0E"/>
    <w:rsid w:val="00C26A46"/>
    <w:rsid w:val="00C3270B"/>
    <w:rsid w:val="00C32F86"/>
    <w:rsid w:val="00C3462C"/>
    <w:rsid w:val="00C34D0E"/>
    <w:rsid w:val="00C364E2"/>
    <w:rsid w:val="00C3768C"/>
    <w:rsid w:val="00C37CF6"/>
    <w:rsid w:val="00C37D2C"/>
    <w:rsid w:val="00C41212"/>
    <w:rsid w:val="00C414D1"/>
    <w:rsid w:val="00C41664"/>
    <w:rsid w:val="00C41AA4"/>
    <w:rsid w:val="00C436EF"/>
    <w:rsid w:val="00C44B29"/>
    <w:rsid w:val="00C47659"/>
    <w:rsid w:val="00C477A4"/>
    <w:rsid w:val="00C50014"/>
    <w:rsid w:val="00C50C39"/>
    <w:rsid w:val="00C53D8C"/>
    <w:rsid w:val="00C5469F"/>
    <w:rsid w:val="00C55584"/>
    <w:rsid w:val="00C55E9C"/>
    <w:rsid w:val="00C564B6"/>
    <w:rsid w:val="00C570F1"/>
    <w:rsid w:val="00C57891"/>
    <w:rsid w:val="00C57EBC"/>
    <w:rsid w:val="00C57F66"/>
    <w:rsid w:val="00C6076B"/>
    <w:rsid w:val="00C61A1C"/>
    <w:rsid w:val="00C62441"/>
    <w:rsid w:val="00C64766"/>
    <w:rsid w:val="00C6534A"/>
    <w:rsid w:val="00C65708"/>
    <w:rsid w:val="00C659BE"/>
    <w:rsid w:val="00C66555"/>
    <w:rsid w:val="00C70463"/>
    <w:rsid w:val="00C7191C"/>
    <w:rsid w:val="00C74E5C"/>
    <w:rsid w:val="00C74FBC"/>
    <w:rsid w:val="00C75397"/>
    <w:rsid w:val="00C755C4"/>
    <w:rsid w:val="00C756AE"/>
    <w:rsid w:val="00C75715"/>
    <w:rsid w:val="00C75C1C"/>
    <w:rsid w:val="00C77CEF"/>
    <w:rsid w:val="00C80069"/>
    <w:rsid w:val="00C8205E"/>
    <w:rsid w:val="00C82AE3"/>
    <w:rsid w:val="00C8361B"/>
    <w:rsid w:val="00C83EC7"/>
    <w:rsid w:val="00C85893"/>
    <w:rsid w:val="00C86279"/>
    <w:rsid w:val="00C86A4C"/>
    <w:rsid w:val="00C86BB5"/>
    <w:rsid w:val="00C86F7A"/>
    <w:rsid w:val="00C87767"/>
    <w:rsid w:val="00C87855"/>
    <w:rsid w:val="00C911F3"/>
    <w:rsid w:val="00C91C47"/>
    <w:rsid w:val="00C92446"/>
    <w:rsid w:val="00C9333D"/>
    <w:rsid w:val="00C95537"/>
    <w:rsid w:val="00C97DA3"/>
    <w:rsid w:val="00CA05B5"/>
    <w:rsid w:val="00CA0E19"/>
    <w:rsid w:val="00CA1DCD"/>
    <w:rsid w:val="00CA28D5"/>
    <w:rsid w:val="00CA29E4"/>
    <w:rsid w:val="00CA2A5C"/>
    <w:rsid w:val="00CA3C61"/>
    <w:rsid w:val="00CA3F7B"/>
    <w:rsid w:val="00CA69B0"/>
    <w:rsid w:val="00CA7E05"/>
    <w:rsid w:val="00CA7E46"/>
    <w:rsid w:val="00CB026B"/>
    <w:rsid w:val="00CB0C3C"/>
    <w:rsid w:val="00CB1AC6"/>
    <w:rsid w:val="00CB221C"/>
    <w:rsid w:val="00CB2C31"/>
    <w:rsid w:val="00CB3212"/>
    <w:rsid w:val="00CB5E6A"/>
    <w:rsid w:val="00CB5EAE"/>
    <w:rsid w:val="00CB6314"/>
    <w:rsid w:val="00CC1B73"/>
    <w:rsid w:val="00CC1D49"/>
    <w:rsid w:val="00CC23FC"/>
    <w:rsid w:val="00CC3F32"/>
    <w:rsid w:val="00CC4413"/>
    <w:rsid w:val="00CC5230"/>
    <w:rsid w:val="00CC5589"/>
    <w:rsid w:val="00CC5A6C"/>
    <w:rsid w:val="00CC6D50"/>
    <w:rsid w:val="00CC7C74"/>
    <w:rsid w:val="00CD02CE"/>
    <w:rsid w:val="00CD167E"/>
    <w:rsid w:val="00CD3BD8"/>
    <w:rsid w:val="00CD66C7"/>
    <w:rsid w:val="00CD775A"/>
    <w:rsid w:val="00CD77FC"/>
    <w:rsid w:val="00CE049A"/>
    <w:rsid w:val="00CE0D56"/>
    <w:rsid w:val="00CE103C"/>
    <w:rsid w:val="00CE3D29"/>
    <w:rsid w:val="00CE4E16"/>
    <w:rsid w:val="00CE52FB"/>
    <w:rsid w:val="00CE5E11"/>
    <w:rsid w:val="00CE7B0E"/>
    <w:rsid w:val="00CE7F8B"/>
    <w:rsid w:val="00CF1105"/>
    <w:rsid w:val="00CF17AE"/>
    <w:rsid w:val="00CF2A69"/>
    <w:rsid w:val="00CF3C57"/>
    <w:rsid w:val="00CF6CD5"/>
    <w:rsid w:val="00D00538"/>
    <w:rsid w:val="00D015E9"/>
    <w:rsid w:val="00D0332F"/>
    <w:rsid w:val="00D075F5"/>
    <w:rsid w:val="00D10CD6"/>
    <w:rsid w:val="00D13E94"/>
    <w:rsid w:val="00D146FF"/>
    <w:rsid w:val="00D16D8E"/>
    <w:rsid w:val="00D16DD1"/>
    <w:rsid w:val="00D179C1"/>
    <w:rsid w:val="00D22954"/>
    <w:rsid w:val="00D24590"/>
    <w:rsid w:val="00D25B55"/>
    <w:rsid w:val="00D25DA5"/>
    <w:rsid w:val="00D26BE0"/>
    <w:rsid w:val="00D300A3"/>
    <w:rsid w:val="00D30348"/>
    <w:rsid w:val="00D31754"/>
    <w:rsid w:val="00D31CFE"/>
    <w:rsid w:val="00D32CBC"/>
    <w:rsid w:val="00D3373B"/>
    <w:rsid w:val="00D34563"/>
    <w:rsid w:val="00D355FB"/>
    <w:rsid w:val="00D364D0"/>
    <w:rsid w:val="00D37670"/>
    <w:rsid w:val="00D3773A"/>
    <w:rsid w:val="00D40B81"/>
    <w:rsid w:val="00D40F32"/>
    <w:rsid w:val="00D41808"/>
    <w:rsid w:val="00D43562"/>
    <w:rsid w:val="00D43664"/>
    <w:rsid w:val="00D43693"/>
    <w:rsid w:val="00D44191"/>
    <w:rsid w:val="00D44342"/>
    <w:rsid w:val="00D44504"/>
    <w:rsid w:val="00D445C0"/>
    <w:rsid w:val="00D450A5"/>
    <w:rsid w:val="00D46C89"/>
    <w:rsid w:val="00D47D52"/>
    <w:rsid w:val="00D50DA2"/>
    <w:rsid w:val="00D5203F"/>
    <w:rsid w:val="00D52133"/>
    <w:rsid w:val="00D52266"/>
    <w:rsid w:val="00D53D9D"/>
    <w:rsid w:val="00D5487B"/>
    <w:rsid w:val="00D55298"/>
    <w:rsid w:val="00D55919"/>
    <w:rsid w:val="00D5650F"/>
    <w:rsid w:val="00D576C0"/>
    <w:rsid w:val="00D602D2"/>
    <w:rsid w:val="00D60DB4"/>
    <w:rsid w:val="00D61B49"/>
    <w:rsid w:val="00D620A2"/>
    <w:rsid w:val="00D63B26"/>
    <w:rsid w:val="00D63B62"/>
    <w:rsid w:val="00D64249"/>
    <w:rsid w:val="00D67E3A"/>
    <w:rsid w:val="00D74825"/>
    <w:rsid w:val="00D750A6"/>
    <w:rsid w:val="00D76122"/>
    <w:rsid w:val="00D763A2"/>
    <w:rsid w:val="00D76D12"/>
    <w:rsid w:val="00D772B0"/>
    <w:rsid w:val="00D812F5"/>
    <w:rsid w:val="00D81BEF"/>
    <w:rsid w:val="00D81F31"/>
    <w:rsid w:val="00D8272C"/>
    <w:rsid w:val="00D833DF"/>
    <w:rsid w:val="00D83ECD"/>
    <w:rsid w:val="00D85821"/>
    <w:rsid w:val="00D86990"/>
    <w:rsid w:val="00D86EEF"/>
    <w:rsid w:val="00D904C8"/>
    <w:rsid w:val="00D91616"/>
    <w:rsid w:val="00D92A8D"/>
    <w:rsid w:val="00D93E80"/>
    <w:rsid w:val="00D94395"/>
    <w:rsid w:val="00D95B19"/>
    <w:rsid w:val="00D96135"/>
    <w:rsid w:val="00D973EF"/>
    <w:rsid w:val="00D97FD4"/>
    <w:rsid w:val="00DA047E"/>
    <w:rsid w:val="00DA1C14"/>
    <w:rsid w:val="00DA2E9C"/>
    <w:rsid w:val="00DA4F00"/>
    <w:rsid w:val="00DA6A87"/>
    <w:rsid w:val="00DA6DF1"/>
    <w:rsid w:val="00DA7299"/>
    <w:rsid w:val="00DB1D92"/>
    <w:rsid w:val="00DB222B"/>
    <w:rsid w:val="00DB352F"/>
    <w:rsid w:val="00DB4D33"/>
    <w:rsid w:val="00DB5B22"/>
    <w:rsid w:val="00DB7991"/>
    <w:rsid w:val="00DC1255"/>
    <w:rsid w:val="00DC2B23"/>
    <w:rsid w:val="00DC3B50"/>
    <w:rsid w:val="00DC54F5"/>
    <w:rsid w:val="00DC607A"/>
    <w:rsid w:val="00DC7038"/>
    <w:rsid w:val="00DC7939"/>
    <w:rsid w:val="00DD1345"/>
    <w:rsid w:val="00DD14A1"/>
    <w:rsid w:val="00DD1EA7"/>
    <w:rsid w:val="00DD2B6B"/>
    <w:rsid w:val="00DD3B3C"/>
    <w:rsid w:val="00DD4904"/>
    <w:rsid w:val="00DD4AE8"/>
    <w:rsid w:val="00DD518F"/>
    <w:rsid w:val="00DD57AE"/>
    <w:rsid w:val="00DD5BFC"/>
    <w:rsid w:val="00DD692A"/>
    <w:rsid w:val="00DD6A5C"/>
    <w:rsid w:val="00DE0A02"/>
    <w:rsid w:val="00DE145B"/>
    <w:rsid w:val="00DE181B"/>
    <w:rsid w:val="00DE32F5"/>
    <w:rsid w:val="00DE5673"/>
    <w:rsid w:val="00DE5867"/>
    <w:rsid w:val="00DE68B3"/>
    <w:rsid w:val="00DE7CCF"/>
    <w:rsid w:val="00DF0524"/>
    <w:rsid w:val="00DF12E9"/>
    <w:rsid w:val="00DF306F"/>
    <w:rsid w:val="00DF30E9"/>
    <w:rsid w:val="00DF3391"/>
    <w:rsid w:val="00DF3C79"/>
    <w:rsid w:val="00DF4BD4"/>
    <w:rsid w:val="00DF4CD3"/>
    <w:rsid w:val="00DF674A"/>
    <w:rsid w:val="00E020F7"/>
    <w:rsid w:val="00E03D74"/>
    <w:rsid w:val="00E0578C"/>
    <w:rsid w:val="00E0703C"/>
    <w:rsid w:val="00E1072E"/>
    <w:rsid w:val="00E1238F"/>
    <w:rsid w:val="00E12952"/>
    <w:rsid w:val="00E12D21"/>
    <w:rsid w:val="00E14CBF"/>
    <w:rsid w:val="00E1528A"/>
    <w:rsid w:val="00E15A9C"/>
    <w:rsid w:val="00E15C5A"/>
    <w:rsid w:val="00E162DC"/>
    <w:rsid w:val="00E212E2"/>
    <w:rsid w:val="00E2156A"/>
    <w:rsid w:val="00E21978"/>
    <w:rsid w:val="00E2218C"/>
    <w:rsid w:val="00E23FA5"/>
    <w:rsid w:val="00E253B9"/>
    <w:rsid w:val="00E261E0"/>
    <w:rsid w:val="00E264D0"/>
    <w:rsid w:val="00E306B7"/>
    <w:rsid w:val="00E316AA"/>
    <w:rsid w:val="00E31D0E"/>
    <w:rsid w:val="00E324F2"/>
    <w:rsid w:val="00E345B3"/>
    <w:rsid w:val="00E35519"/>
    <w:rsid w:val="00E37B83"/>
    <w:rsid w:val="00E37CDF"/>
    <w:rsid w:val="00E401E9"/>
    <w:rsid w:val="00E42757"/>
    <w:rsid w:val="00E42F55"/>
    <w:rsid w:val="00E44B33"/>
    <w:rsid w:val="00E45371"/>
    <w:rsid w:val="00E47508"/>
    <w:rsid w:val="00E47C3D"/>
    <w:rsid w:val="00E521D4"/>
    <w:rsid w:val="00E5380E"/>
    <w:rsid w:val="00E54656"/>
    <w:rsid w:val="00E55965"/>
    <w:rsid w:val="00E55C92"/>
    <w:rsid w:val="00E55F59"/>
    <w:rsid w:val="00E578A4"/>
    <w:rsid w:val="00E57ABA"/>
    <w:rsid w:val="00E57F7A"/>
    <w:rsid w:val="00E601A5"/>
    <w:rsid w:val="00E60215"/>
    <w:rsid w:val="00E616CA"/>
    <w:rsid w:val="00E62A16"/>
    <w:rsid w:val="00E636A8"/>
    <w:rsid w:val="00E637A3"/>
    <w:rsid w:val="00E639B5"/>
    <w:rsid w:val="00E66BBA"/>
    <w:rsid w:val="00E672D0"/>
    <w:rsid w:val="00E70137"/>
    <w:rsid w:val="00E71263"/>
    <w:rsid w:val="00E71D02"/>
    <w:rsid w:val="00E7434F"/>
    <w:rsid w:val="00E74479"/>
    <w:rsid w:val="00E75D46"/>
    <w:rsid w:val="00E777A1"/>
    <w:rsid w:val="00E80B32"/>
    <w:rsid w:val="00E824E4"/>
    <w:rsid w:val="00E843A2"/>
    <w:rsid w:val="00E84883"/>
    <w:rsid w:val="00E9016D"/>
    <w:rsid w:val="00E90D04"/>
    <w:rsid w:val="00E90D6C"/>
    <w:rsid w:val="00E9110B"/>
    <w:rsid w:val="00E940B9"/>
    <w:rsid w:val="00E95091"/>
    <w:rsid w:val="00E953A9"/>
    <w:rsid w:val="00E95673"/>
    <w:rsid w:val="00E95DC1"/>
    <w:rsid w:val="00E960A6"/>
    <w:rsid w:val="00E976ED"/>
    <w:rsid w:val="00E97AD0"/>
    <w:rsid w:val="00EA06FC"/>
    <w:rsid w:val="00EA1A66"/>
    <w:rsid w:val="00EA1AC4"/>
    <w:rsid w:val="00EA3248"/>
    <w:rsid w:val="00EA3DAD"/>
    <w:rsid w:val="00EA4F56"/>
    <w:rsid w:val="00EA533B"/>
    <w:rsid w:val="00EA5F8A"/>
    <w:rsid w:val="00EA693A"/>
    <w:rsid w:val="00EA6C99"/>
    <w:rsid w:val="00EA76EE"/>
    <w:rsid w:val="00EA77B4"/>
    <w:rsid w:val="00EB075F"/>
    <w:rsid w:val="00EB2776"/>
    <w:rsid w:val="00EB33F9"/>
    <w:rsid w:val="00EB4258"/>
    <w:rsid w:val="00EB49C5"/>
    <w:rsid w:val="00EB4F5A"/>
    <w:rsid w:val="00EB5774"/>
    <w:rsid w:val="00EB5E8B"/>
    <w:rsid w:val="00EB5F76"/>
    <w:rsid w:val="00EB76D3"/>
    <w:rsid w:val="00EC05B2"/>
    <w:rsid w:val="00EC0CDD"/>
    <w:rsid w:val="00EC1AA2"/>
    <w:rsid w:val="00EC29ED"/>
    <w:rsid w:val="00EC2F03"/>
    <w:rsid w:val="00EC3679"/>
    <w:rsid w:val="00EC474A"/>
    <w:rsid w:val="00EC4D14"/>
    <w:rsid w:val="00EC51E3"/>
    <w:rsid w:val="00EC580F"/>
    <w:rsid w:val="00EC6323"/>
    <w:rsid w:val="00ED0002"/>
    <w:rsid w:val="00ED0D92"/>
    <w:rsid w:val="00ED0FEE"/>
    <w:rsid w:val="00ED2D96"/>
    <w:rsid w:val="00ED45A3"/>
    <w:rsid w:val="00ED52FC"/>
    <w:rsid w:val="00ED6F37"/>
    <w:rsid w:val="00ED7292"/>
    <w:rsid w:val="00EE08A8"/>
    <w:rsid w:val="00EE0A1F"/>
    <w:rsid w:val="00EE12FB"/>
    <w:rsid w:val="00EE19EB"/>
    <w:rsid w:val="00EE4474"/>
    <w:rsid w:val="00EE60DE"/>
    <w:rsid w:val="00EE6C2E"/>
    <w:rsid w:val="00EF177F"/>
    <w:rsid w:val="00EF1A5E"/>
    <w:rsid w:val="00EF1BDF"/>
    <w:rsid w:val="00EF3096"/>
    <w:rsid w:val="00EF3C3F"/>
    <w:rsid w:val="00EF6003"/>
    <w:rsid w:val="00EF66BE"/>
    <w:rsid w:val="00EF7429"/>
    <w:rsid w:val="00F036CB"/>
    <w:rsid w:val="00F03D33"/>
    <w:rsid w:val="00F0443D"/>
    <w:rsid w:val="00F045AF"/>
    <w:rsid w:val="00F04CE8"/>
    <w:rsid w:val="00F05450"/>
    <w:rsid w:val="00F072A0"/>
    <w:rsid w:val="00F118E6"/>
    <w:rsid w:val="00F11E81"/>
    <w:rsid w:val="00F13D33"/>
    <w:rsid w:val="00F14129"/>
    <w:rsid w:val="00F15C90"/>
    <w:rsid w:val="00F16328"/>
    <w:rsid w:val="00F165BD"/>
    <w:rsid w:val="00F20A32"/>
    <w:rsid w:val="00F20FBE"/>
    <w:rsid w:val="00F2376E"/>
    <w:rsid w:val="00F23972"/>
    <w:rsid w:val="00F2446B"/>
    <w:rsid w:val="00F2544E"/>
    <w:rsid w:val="00F25822"/>
    <w:rsid w:val="00F26047"/>
    <w:rsid w:val="00F30083"/>
    <w:rsid w:val="00F303C9"/>
    <w:rsid w:val="00F314A8"/>
    <w:rsid w:val="00F32FA7"/>
    <w:rsid w:val="00F330FF"/>
    <w:rsid w:val="00F33419"/>
    <w:rsid w:val="00F33B90"/>
    <w:rsid w:val="00F33D9C"/>
    <w:rsid w:val="00F34A90"/>
    <w:rsid w:val="00F34BB5"/>
    <w:rsid w:val="00F35906"/>
    <w:rsid w:val="00F35A3F"/>
    <w:rsid w:val="00F35EAA"/>
    <w:rsid w:val="00F3691A"/>
    <w:rsid w:val="00F3754B"/>
    <w:rsid w:val="00F37B9C"/>
    <w:rsid w:val="00F40225"/>
    <w:rsid w:val="00F40F5D"/>
    <w:rsid w:val="00F41262"/>
    <w:rsid w:val="00F441EB"/>
    <w:rsid w:val="00F460BC"/>
    <w:rsid w:val="00F4713E"/>
    <w:rsid w:val="00F474F5"/>
    <w:rsid w:val="00F4753E"/>
    <w:rsid w:val="00F5148B"/>
    <w:rsid w:val="00F51ACB"/>
    <w:rsid w:val="00F5306C"/>
    <w:rsid w:val="00F538D9"/>
    <w:rsid w:val="00F55646"/>
    <w:rsid w:val="00F56200"/>
    <w:rsid w:val="00F56485"/>
    <w:rsid w:val="00F57569"/>
    <w:rsid w:val="00F60861"/>
    <w:rsid w:val="00F61809"/>
    <w:rsid w:val="00F62118"/>
    <w:rsid w:val="00F64DF7"/>
    <w:rsid w:val="00F6553B"/>
    <w:rsid w:val="00F65628"/>
    <w:rsid w:val="00F6579A"/>
    <w:rsid w:val="00F71429"/>
    <w:rsid w:val="00F72FA9"/>
    <w:rsid w:val="00F73B90"/>
    <w:rsid w:val="00F746DB"/>
    <w:rsid w:val="00F75238"/>
    <w:rsid w:val="00F7567A"/>
    <w:rsid w:val="00F7573C"/>
    <w:rsid w:val="00F75921"/>
    <w:rsid w:val="00F75B27"/>
    <w:rsid w:val="00F75CC0"/>
    <w:rsid w:val="00F76422"/>
    <w:rsid w:val="00F7693E"/>
    <w:rsid w:val="00F8032E"/>
    <w:rsid w:val="00F82088"/>
    <w:rsid w:val="00F8328C"/>
    <w:rsid w:val="00F84F63"/>
    <w:rsid w:val="00F863C5"/>
    <w:rsid w:val="00F87287"/>
    <w:rsid w:val="00F87B7A"/>
    <w:rsid w:val="00F907D8"/>
    <w:rsid w:val="00F9095B"/>
    <w:rsid w:val="00F90BA9"/>
    <w:rsid w:val="00F9124F"/>
    <w:rsid w:val="00F917A6"/>
    <w:rsid w:val="00F919B0"/>
    <w:rsid w:val="00F91CFC"/>
    <w:rsid w:val="00F92182"/>
    <w:rsid w:val="00F925AC"/>
    <w:rsid w:val="00F93BB7"/>
    <w:rsid w:val="00F943B9"/>
    <w:rsid w:val="00F9556B"/>
    <w:rsid w:val="00F95EB3"/>
    <w:rsid w:val="00F9622E"/>
    <w:rsid w:val="00F970D8"/>
    <w:rsid w:val="00F97C20"/>
    <w:rsid w:val="00FA04A9"/>
    <w:rsid w:val="00FA064C"/>
    <w:rsid w:val="00FA1910"/>
    <w:rsid w:val="00FA1A26"/>
    <w:rsid w:val="00FA1EA0"/>
    <w:rsid w:val="00FA21D2"/>
    <w:rsid w:val="00FA3CDA"/>
    <w:rsid w:val="00FA5A68"/>
    <w:rsid w:val="00FA5FD8"/>
    <w:rsid w:val="00FA6908"/>
    <w:rsid w:val="00FA6E2D"/>
    <w:rsid w:val="00FA7D5F"/>
    <w:rsid w:val="00FB087B"/>
    <w:rsid w:val="00FB309A"/>
    <w:rsid w:val="00FB3C9D"/>
    <w:rsid w:val="00FB5220"/>
    <w:rsid w:val="00FB5C29"/>
    <w:rsid w:val="00FB62A9"/>
    <w:rsid w:val="00FC0C1D"/>
    <w:rsid w:val="00FC1115"/>
    <w:rsid w:val="00FC1485"/>
    <w:rsid w:val="00FC33C8"/>
    <w:rsid w:val="00FC3414"/>
    <w:rsid w:val="00FC3AB7"/>
    <w:rsid w:val="00FC48BC"/>
    <w:rsid w:val="00FC62B3"/>
    <w:rsid w:val="00FC6C49"/>
    <w:rsid w:val="00FC6C71"/>
    <w:rsid w:val="00FC726A"/>
    <w:rsid w:val="00FC7304"/>
    <w:rsid w:val="00FC74B3"/>
    <w:rsid w:val="00FC7BEC"/>
    <w:rsid w:val="00FD01F4"/>
    <w:rsid w:val="00FD21AC"/>
    <w:rsid w:val="00FD2617"/>
    <w:rsid w:val="00FD2867"/>
    <w:rsid w:val="00FD2963"/>
    <w:rsid w:val="00FD4049"/>
    <w:rsid w:val="00FD4350"/>
    <w:rsid w:val="00FD571C"/>
    <w:rsid w:val="00FD71EB"/>
    <w:rsid w:val="00FE07C6"/>
    <w:rsid w:val="00FE085C"/>
    <w:rsid w:val="00FE0F84"/>
    <w:rsid w:val="00FE12F4"/>
    <w:rsid w:val="00FE1D0B"/>
    <w:rsid w:val="00FE263C"/>
    <w:rsid w:val="00FE2A77"/>
    <w:rsid w:val="00FE3A65"/>
    <w:rsid w:val="00FE3CDD"/>
    <w:rsid w:val="00FE46BC"/>
    <w:rsid w:val="00FE4C86"/>
    <w:rsid w:val="00FE4D8E"/>
    <w:rsid w:val="00FE5014"/>
    <w:rsid w:val="00FE5109"/>
    <w:rsid w:val="00FE5449"/>
    <w:rsid w:val="00FE66E5"/>
    <w:rsid w:val="00FE6A8C"/>
    <w:rsid w:val="00FE70C3"/>
    <w:rsid w:val="00FE7A15"/>
    <w:rsid w:val="00FE7CB9"/>
    <w:rsid w:val="00FF0502"/>
    <w:rsid w:val="00FF0E07"/>
    <w:rsid w:val="00FF2134"/>
    <w:rsid w:val="00FF32A8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character" w:customStyle="1" w:styleId="B1Zchn">
    <w:name w:val="B1 Zchn"/>
    <w:qFormat/>
    <w:rsid w:val="008953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01EFC-8E14-4CFC-A6B6-4DDE8D357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4</cp:revision>
  <dcterms:created xsi:type="dcterms:W3CDTF">2023-09-28T02:23:00Z</dcterms:created>
  <dcterms:modified xsi:type="dcterms:W3CDTF">2023-09-28T02:48:00Z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